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6A58" w14:textId="3ED23885" w:rsidR="00807B3B" w:rsidRPr="002011D5" w:rsidRDefault="000672BF">
      <w:pPr>
        <w:pStyle w:val="Default"/>
        <w:jc w:val="center"/>
        <w:rPr>
          <w:rStyle w:val="Ninguno"/>
          <w:rFonts w:ascii="Calibri" w:eastAsia="Calibri" w:hAnsi="Calibri" w:cs="Calibri"/>
          <w:sz w:val="22"/>
          <w:szCs w:val="22"/>
        </w:rPr>
      </w:pPr>
      <w:r>
        <w:rPr>
          <w:rStyle w:val="Ninguno"/>
          <w:rFonts w:ascii="Calibri" w:hAnsi="Calibri"/>
          <w:b/>
          <w:bCs/>
        </w:rPr>
        <w:t xml:space="preserve">     </w:t>
      </w:r>
      <w:r w:rsidR="003633FE">
        <w:rPr>
          <w:rStyle w:val="Ninguno"/>
          <w:rFonts w:ascii="Calibri" w:hAnsi="Calibri"/>
          <w:b/>
          <w:bCs/>
        </w:rPr>
        <w:t xml:space="preserve">     </w:t>
      </w:r>
      <w:r w:rsidR="00955EDA">
        <w:rPr>
          <w:rStyle w:val="Ninguno"/>
          <w:rFonts w:ascii="Calibri" w:hAnsi="Calibri"/>
          <w:b/>
          <w:bCs/>
        </w:rPr>
        <w:t xml:space="preserve">  </w:t>
      </w:r>
      <w:r w:rsidR="007611A0">
        <w:rPr>
          <w:rStyle w:val="Ninguno"/>
          <w:rFonts w:ascii="Calibri" w:hAnsi="Calibri"/>
          <w:b/>
          <w:bCs/>
        </w:rPr>
        <w:t xml:space="preserve">   </w:t>
      </w:r>
      <w:r w:rsidR="00E51410" w:rsidRPr="002011D5">
        <w:rPr>
          <w:rStyle w:val="Ninguno"/>
          <w:rFonts w:ascii="Calibri" w:hAnsi="Calibri"/>
          <w:b/>
          <w:bCs/>
        </w:rPr>
        <w:t>ERASMUS+ PARTNER IDENTIFICATION FORM</w:t>
      </w:r>
    </w:p>
    <w:p w14:paraId="53878A4F" w14:textId="77777777" w:rsidR="00807B3B" w:rsidRPr="002011D5" w:rsidRDefault="00807B3B">
      <w:pPr>
        <w:pStyle w:val="Default"/>
        <w:jc w:val="center"/>
        <w:rPr>
          <w:rFonts w:ascii="Calibri" w:eastAsia="Calibri" w:hAnsi="Calibri" w:cs="Calibri"/>
          <w:sz w:val="22"/>
          <w:szCs w:val="22"/>
        </w:rPr>
      </w:pPr>
    </w:p>
    <w:tbl>
      <w:tblPr>
        <w:tblStyle w:val="TableNormal1"/>
        <w:tblW w:w="1091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17"/>
        <w:gridCol w:w="1710"/>
        <w:gridCol w:w="450"/>
        <w:gridCol w:w="6940"/>
      </w:tblGrid>
      <w:tr w:rsidR="00807B3B" w:rsidRPr="002011D5" w14:paraId="3A69DF97"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11D1D876" w14:textId="61AFFAFD" w:rsidR="00807B3B" w:rsidRPr="002011D5" w:rsidRDefault="0028527A" w:rsidP="0028527A">
            <w:pPr>
              <w:pStyle w:val="Default"/>
              <w:tabs>
                <w:tab w:val="left" w:pos="375"/>
                <w:tab w:val="center" w:pos="5378"/>
              </w:tabs>
            </w:pPr>
            <w:r w:rsidRPr="002011D5">
              <w:rPr>
                <w:rStyle w:val="Ninguno"/>
                <w:rFonts w:ascii="Calibri" w:hAnsi="Calibri"/>
                <w:b/>
                <w:bCs/>
                <w:sz w:val="22"/>
                <w:szCs w:val="22"/>
              </w:rPr>
              <w:tab/>
            </w:r>
            <w:r w:rsidRPr="002011D5">
              <w:rPr>
                <w:rStyle w:val="Ninguno"/>
                <w:rFonts w:ascii="Calibri" w:hAnsi="Calibri"/>
                <w:b/>
                <w:bCs/>
                <w:sz w:val="22"/>
                <w:szCs w:val="22"/>
              </w:rPr>
              <w:tab/>
            </w:r>
            <w:r w:rsidR="00E51410" w:rsidRPr="002011D5">
              <w:rPr>
                <w:rStyle w:val="Ninguno"/>
                <w:rFonts w:ascii="Calibri" w:hAnsi="Calibri"/>
                <w:b/>
                <w:bCs/>
                <w:sz w:val="22"/>
                <w:szCs w:val="22"/>
              </w:rPr>
              <w:t>A. PARTNER ORGANISATION</w:t>
            </w:r>
          </w:p>
        </w:tc>
      </w:tr>
      <w:tr w:rsidR="00583FED" w:rsidRPr="002011D5" w14:paraId="6E8B855C"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6328015" w14:textId="5C86F6D0" w:rsidR="00583FED" w:rsidRPr="002011D5" w:rsidRDefault="00583FED">
            <w:pPr>
              <w:pStyle w:val="Default"/>
              <w:rPr>
                <w:rStyle w:val="Ninguno"/>
                <w:rFonts w:ascii="Calibri" w:hAnsi="Calibri"/>
                <w:b/>
                <w:bCs/>
                <w:sz w:val="22"/>
                <w:szCs w:val="22"/>
              </w:rPr>
            </w:pPr>
            <w:r w:rsidRPr="002011D5">
              <w:rPr>
                <w:rStyle w:val="Ninguno"/>
                <w:rFonts w:ascii="Calibri" w:hAnsi="Calibri"/>
                <w:b/>
                <w:bCs/>
                <w:sz w:val="22"/>
                <w:szCs w:val="22"/>
              </w:rPr>
              <w:t>OID</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A684E2A" w14:textId="01C1C450" w:rsidR="00583FED" w:rsidRPr="002011D5" w:rsidRDefault="00583FED">
            <w:pPr>
              <w:rPr>
                <w:rFonts w:ascii="Cambria" w:hAnsi="Cambria"/>
                <w:b/>
                <w:bCs/>
                <w:sz w:val="22"/>
                <w:szCs w:val="22"/>
              </w:rPr>
            </w:pPr>
            <w:r w:rsidRPr="002011D5">
              <w:rPr>
                <w:rFonts w:ascii="Cambria" w:eastAsia="Calibri" w:hAnsi="Cambria" w:cs="Calibri"/>
                <w:b/>
                <w:bCs/>
                <w:color w:val="000000"/>
                <w:sz w:val="22"/>
                <w:szCs w:val="22"/>
              </w:rPr>
              <w:t>E10208862</w:t>
            </w:r>
          </w:p>
        </w:tc>
      </w:tr>
      <w:tr w:rsidR="00807B3B" w:rsidRPr="002011D5" w14:paraId="2A392D8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B36A97" w14:textId="5B7268D7" w:rsidR="00807B3B" w:rsidRPr="002011D5" w:rsidRDefault="00E51410">
            <w:pPr>
              <w:pStyle w:val="Default"/>
              <w:rPr>
                <w:b/>
                <w:bCs/>
              </w:rPr>
            </w:pPr>
            <w:r w:rsidRPr="002011D5">
              <w:rPr>
                <w:rStyle w:val="Ninguno"/>
                <w:rFonts w:ascii="Calibri" w:hAnsi="Calibri"/>
                <w:b/>
                <w:bCs/>
                <w:sz w:val="22"/>
                <w:szCs w:val="22"/>
              </w:rPr>
              <w:t>PIC</w:t>
            </w:r>
            <w:r w:rsidR="00583FED" w:rsidRPr="002011D5">
              <w:rPr>
                <w:rStyle w:val="Ninguno"/>
                <w:rFonts w:ascii="Calibri" w:hAnsi="Calibri"/>
                <w:b/>
                <w:bCs/>
                <w:sz w:val="22"/>
                <w:szCs w:val="22"/>
              </w:rPr>
              <w:t xml:space="preserve"> Number</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1C16166" w14:textId="10422ABC" w:rsidR="00807B3B" w:rsidRPr="002011D5" w:rsidRDefault="005C00E9">
            <w:pPr>
              <w:rPr>
                <w:rFonts w:ascii="Cambria" w:hAnsi="Cambria"/>
                <w:sz w:val="22"/>
                <w:szCs w:val="22"/>
              </w:rPr>
            </w:pPr>
            <w:r w:rsidRPr="002011D5">
              <w:rPr>
                <w:rFonts w:ascii="Cambria" w:hAnsi="Cambria"/>
                <w:sz w:val="22"/>
                <w:szCs w:val="22"/>
              </w:rPr>
              <w:t>999867659</w:t>
            </w:r>
          </w:p>
          <w:p w14:paraId="200CE851" w14:textId="6D41D626" w:rsidR="001D24DC" w:rsidRPr="002011D5" w:rsidRDefault="001D24DC">
            <w:pPr>
              <w:rPr>
                <w:rFonts w:ascii="Cambria" w:hAnsi="Cambria"/>
                <w:sz w:val="22"/>
                <w:szCs w:val="22"/>
              </w:rPr>
            </w:pPr>
          </w:p>
        </w:tc>
      </w:tr>
      <w:tr w:rsidR="00807B3B" w:rsidRPr="002011D5" w14:paraId="18F565A7"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E93DC5E" w14:textId="77777777" w:rsidR="00807B3B" w:rsidRPr="002011D5" w:rsidRDefault="00E51410">
            <w:pPr>
              <w:pStyle w:val="Default"/>
              <w:widowControl w:val="0"/>
            </w:pPr>
            <w:r w:rsidRPr="002011D5">
              <w:rPr>
                <w:rStyle w:val="Ninguno"/>
                <w:rFonts w:ascii="Calibri" w:hAnsi="Calibri"/>
                <w:sz w:val="22"/>
                <w:szCs w:val="22"/>
              </w:rPr>
              <w:t>Full legal name  (National Language)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97A03ED" w14:textId="42220D19" w:rsidR="00807B3B" w:rsidRPr="002011D5" w:rsidRDefault="00583FED">
            <w:pPr>
              <w:rPr>
                <w:rFonts w:ascii="Cambria" w:hAnsi="Cambria"/>
                <w:sz w:val="22"/>
                <w:szCs w:val="22"/>
              </w:rPr>
            </w:pPr>
            <w:r w:rsidRPr="002011D5">
              <w:rPr>
                <w:rFonts w:ascii="Cambria" w:hAnsi="Cambria"/>
                <w:sz w:val="22"/>
                <w:szCs w:val="22"/>
              </w:rPr>
              <w:t>Ankara Üniversitesi</w:t>
            </w:r>
          </w:p>
        </w:tc>
      </w:tr>
      <w:tr w:rsidR="00807B3B" w:rsidRPr="002011D5" w14:paraId="17541AED"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949873F" w14:textId="77777777" w:rsidR="00807B3B" w:rsidRPr="002011D5" w:rsidRDefault="00E51410">
            <w:pPr>
              <w:pStyle w:val="Default"/>
              <w:widowControl w:val="0"/>
            </w:pPr>
            <w:r w:rsidRPr="002011D5">
              <w:rPr>
                <w:rStyle w:val="Ninguno"/>
                <w:rFonts w:ascii="Calibri" w:hAnsi="Calibri"/>
                <w:sz w:val="22"/>
                <w:szCs w:val="22"/>
              </w:rPr>
              <w:t>Full legal name  (Latin characters)</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D62B9E" w14:textId="79F7E685" w:rsidR="00807B3B" w:rsidRPr="002011D5" w:rsidRDefault="00583FED">
            <w:pPr>
              <w:rPr>
                <w:rFonts w:ascii="Cambria" w:hAnsi="Cambria"/>
                <w:sz w:val="22"/>
                <w:szCs w:val="22"/>
              </w:rPr>
            </w:pPr>
            <w:r w:rsidRPr="002011D5">
              <w:rPr>
                <w:rFonts w:ascii="Cambria" w:hAnsi="Cambria"/>
                <w:sz w:val="22"/>
                <w:szCs w:val="22"/>
              </w:rPr>
              <w:t>Ankara University</w:t>
            </w:r>
          </w:p>
        </w:tc>
      </w:tr>
      <w:tr w:rsidR="00807B3B" w:rsidRPr="002011D5" w14:paraId="76F5542C"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099B75D" w14:textId="77777777" w:rsidR="00807B3B" w:rsidRPr="002011D5" w:rsidRDefault="00E51410">
            <w:pPr>
              <w:pStyle w:val="Default"/>
            </w:pPr>
            <w:r w:rsidRPr="002011D5">
              <w:rPr>
                <w:rStyle w:val="Ninguno"/>
                <w:rFonts w:ascii="Calibri" w:hAnsi="Calibri"/>
                <w:sz w:val="22"/>
                <w:szCs w:val="22"/>
              </w:rPr>
              <w:t>Acronym</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41C2646" w14:textId="5A8A6A2C" w:rsidR="00807B3B" w:rsidRPr="002011D5" w:rsidRDefault="00583FED">
            <w:pPr>
              <w:rPr>
                <w:rFonts w:ascii="Cambria" w:hAnsi="Cambria"/>
                <w:sz w:val="22"/>
                <w:szCs w:val="22"/>
              </w:rPr>
            </w:pPr>
            <w:r w:rsidRPr="002011D5">
              <w:rPr>
                <w:rFonts w:ascii="Cambria" w:hAnsi="Cambria"/>
                <w:sz w:val="22"/>
                <w:szCs w:val="22"/>
              </w:rPr>
              <w:t>Ankara University</w:t>
            </w:r>
          </w:p>
        </w:tc>
      </w:tr>
      <w:tr w:rsidR="00807B3B" w:rsidRPr="002011D5" w14:paraId="20D946A5"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CAB08DB" w14:textId="77777777" w:rsidR="00807B3B" w:rsidRPr="002011D5" w:rsidRDefault="00E51410">
            <w:pPr>
              <w:pStyle w:val="Default"/>
              <w:widowControl w:val="0"/>
            </w:pPr>
            <w:r w:rsidRPr="002011D5">
              <w:rPr>
                <w:rStyle w:val="Ninguno"/>
                <w:rFonts w:ascii="Calibri" w:hAnsi="Calibri"/>
                <w:sz w:val="22"/>
                <w:szCs w:val="22"/>
              </w:rPr>
              <w:t>National ID (if applicable)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87F908E" w14:textId="42020F46" w:rsidR="00807B3B" w:rsidRPr="002011D5" w:rsidRDefault="00807B3B">
            <w:pPr>
              <w:rPr>
                <w:rFonts w:ascii="Cambria" w:hAnsi="Cambria"/>
                <w:sz w:val="22"/>
                <w:szCs w:val="22"/>
              </w:rPr>
            </w:pPr>
          </w:p>
        </w:tc>
      </w:tr>
      <w:tr w:rsidR="00807B3B" w:rsidRPr="002011D5" w14:paraId="18A9B6F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A77DE1D" w14:textId="77777777" w:rsidR="00807B3B" w:rsidRPr="002011D5" w:rsidRDefault="00E51410">
            <w:pPr>
              <w:pStyle w:val="Default"/>
              <w:widowControl w:val="0"/>
            </w:pPr>
            <w:r w:rsidRPr="002011D5">
              <w:rPr>
                <w:rStyle w:val="Ninguno"/>
                <w:rFonts w:ascii="Calibri" w:hAnsi="Calibri"/>
                <w:sz w:val="22"/>
                <w:szCs w:val="22"/>
              </w:rPr>
              <w:t>Department (if applicable)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90E4E2" w14:textId="77777777" w:rsidR="00807B3B" w:rsidRPr="002011D5" w:rsidRDefault="00807B3B">
            <w:pPr>
              <w:rPr>
                <w:rFonts w:ascii="Cambria" w:hAnsi="Cambria"/>
                <w:sz w:val="22"/>
                <w:szCs w:val="22"/>
              </w:rPr>
            </w:pPr>
          </w:p>
        </w:tc>
      </w:tr>
      <w:tr w:rsidR="00583FED" w:rsidRPr="002011D5" w14:paraId="22AF781B"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E98EB66" w14:textId="58F76020" w:rsidR="00583FED" w:rsidRPr="002011D5" w:rsidRDefault="00583FED">
            <w:pPr>
              <w:pStyle w:val="Default"/>
              <w:widowControl w:val="0"/>
              <w:rPr>
                <w:rStyle w:val="Ninguno"/>
                <w:rFonts w:ascii="Calibri" w:hAnsi="Calibri"/>
                <w:sz w:val="22"/>
                <w:szCs w:val="22"/>
              </w:rPr>
            </w:pPr>
            <w:r w:rsidRPr="002011D5">
              <w:rPr>
                <w:rStyle w:val="Ninguno"/>
                <w:rFonts w:ascii="Calibri" w:hAnsi="Calibri"/>
                <w:sz w:val="22"/>
                <w:szCs w:val="22"/>
              </w:rPr>
              <w:t>Address</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B8B8664" w14:textId="21FBF988" w:rsidR="00583FED" w:rsidRPr="002011D5" w:rsidRDefault="00F05B56">
            <w:pPr>
              <w:rPr>
                <w:rFonts w:ascii="Cambria" w:hAnsi="Cambria"/>
                <w:sz w:val="22"/>
                <w:szCs w:val="22"/>
              </w:rPr>
            </w:pPr>
            <w:r w:rsidRPr="002011D5">
              <w:rPr>
                <w:rFonts w:ascii="Cambria" w:hAnsi="Cambria"/>
                <w:sz w:val="22"/>
                <w:szCs w:val="22"/>
              </w:rPr>
              <w:t>DOGOL AVENUE, 06100, TANDOGAN</w:t>
            </w:r>
          </w:p>
        </w:tc>
      </w:tr>
      <w:tr w:rsidR="00583FED" w:rsidRPr="002011D5" w14:paraId="57379E58"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89CBB75" w14:textId="77777777" w:rsidR="00583FED" w:rsidRPr="002011D5" w:rsidRDefault="00583FED" w:rsidP="00583FED">
            <w:pPr>
              <w:pStyle w:val="Default"/>
              <w:widowControl w:val="0"/>
            </w:pPr>
            <w:r w:rsidRPr="002011D5">
              <w:rPr>
                <w:rStyle w:val="Ninguno"/>
                <w:rFonts w:ascii="Calibri" w:hAnsi="Calibri"/>
                <w:sz w:val="22"/>
                <w:szCs w:val="22"/>
              </w:rPr>
              <w:t>Country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D05AC8" w14:textId="0770AC5F" w:rsidR="00583FED" w:rsidRPr="002011D5" w:rsidRDefault="00583FED" w:rsidP="00583FED">
            <w:pPr>
              <w:rPr>
                <w:rFonts w:ascii="Cambria" w:hAnsi="Cambria"/>
                <w:sz w:val="22"/>
                <w:szCs w:val="22"/>
              </w:rPr>
            </w:pPr>
            <w:r w:rsidRPr="002011D5">
              <w:rPr>
                <w:rFonts w:ascii="Cambria" w:hAnsi="Cambria"/>
                <w:sz w:val="22"/>
                <w:szCs w:val="22"/>
              </w:rPr>
              <w:t>Türkiye</w:t>
            </w:r>
          </w:p>
        </w:tc>
      </w:tr>
      <w:tr w:rsidR="00583FED" w:rsidRPr="002011D5" w14:paraId="044B200A"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C28132" w14:textId="77777777" w:rsidR="00583FED" w:rsidRPr="002011D5" w:rsidRDefault="00583FED" w:rsidP="00583FED">
            <w:pPr>
              <w:pStyle w:val="Default"/>
              <w:tabs>
                <w:tab w:val="left" w:pos="880"/>
              </w:tabs>
            </w:pPr>
            <w:r w:rsidRPr="002011D5">
              <w:rPr>
                <w:rStyle w:val="Ninguno"/>
                <w:rFonts w:ascii="Calibri" w:hAnsi="Calibri"/>
                <w:sz w:val="22"/>
                <w:szCs w:val="22"/>
              </w:rPr>
              <w:t>Region</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E30BDE" w14:textId="112E9A61" w:rsidR="00583FED" w:rsidRPr="002011D5" w:rsidRDefault="00583FED" w:rsidP="00583FED">
            <w:pPr>
              <w:rPr>
                <w:rFonts w:ascii="Cambria" w:hAnsi="Cambria"/>
                <w:sz w:val="22"/>
                <w:szCs w:val="22"/>
              </w:rPr>
            </w:pPr>
          </w:p>
        </w:tc>
      </w:tr>
      <w:tr w:rsidR="00583FED" w:rsidRPr="002011D5" w14:paraId="65D0FEB4"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201474B" w14:textId="77777777" w:rsidR="00583FED" w:rsidRPr="002011D5" w:rsidRDefault="00583FED" w:rsidP="00583FED">
            <w:pPr>
              <w:pStyle w:val="Default"/>
              <w:widowControl w:val="0"/>
            </w:pPr>
            <w:r w:rsidRPr="002011D5">
              <w:rPr>
                <w:rStyle w:val="Ninguno"/>
                <w:rFonts w:ascii="Calibri" w:hAnsi="Calibri"/>
                <w:sz w:val="22"/>
                <w:szCs w:val="22"/>
              </w:rPr>
              <w:t>Post Code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618F08B" w14:textId="43E53AED" w:rsidR="00583FED" w:rsidRPr="002011D5" w:rsidRDefault="00583FED" w:rsidP="00583FED">
            <w:pPr>
              <w:rPr>
                <w:rFonts w:ascii="Cambria" w:hAnsi="Cambria"/>
                <w:sz w:val="22"/>
                <w:szCs w:val="22"/>
                <w:lang w:val="ru-RU"/>
              </w:rPr>
            </w:pPr>
            <w:r w:rsidRPr="002011D5">
              <w:rPr>
                <w:rFonts w:ascii="Cambria" w:hAnsi="Cambria"/>
                <w:sz w:val="22"/>
                <w:szCs w:val="22"/>
              </w:rPr>
              <w:t>06100</w:t>
            </w:r>
          </w:p>
        </w:tc>
      </w:tr>
      <w:tr w:rsidR="00583FED" w:rsidRPr="002011D5" w14:paraId="5A9E1AE0"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DC8230C" w14:textId="77777777" w:rsidR="00583FED" w:rsidRPr="002011D5" w:rsidRDefault="00583FED" w:rsidP="00583FED">
            <w:pPr>
              <w:pStyle w:val="Default"/>
              <w:widowControl w:val="0"/>
            </w:pPr>
            <w:r w:rsidRPr="002011D5">
              <w:rPr>
                <w:rStyle w:val="Ninguno"/>
                <w:rFonts w:ascii="Calibri" w:hAnsi="Calibri"/>
                <w:sz w:val="22"/>
                <w:szCs w:val="22"/>
              </w:rPr>
              <w:t>CEDEX</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1F54D2A" w14:textId="77777777" w:rsidR="00583FED" w:rsidRPr="002011D5" w:rsidRDefault="00583FED" w:rsidP="00583FED">
            <w:pPr>
              <w:rPr>
                <w:rFonts w:ascii="Cambria" w:hAnsi="Cambria"/>
                <w:sz w:val="22"/>
                <w:szCs w:val="22"/>
              </w:rPr>
            </w:pPr>
          </w:p>
        </w:tc>
      </w:tr>
      <w:tr w:rsidR="00583FED" w:rsidRPr="002011D5" w14:paraId="0F90E186"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79DC50" w14:textId="77777777" w:rsidR="00583FED" w:rsidRPr="002011D5" w:rsidRDefault="00583FED" w:rsidP="00583FED">
            <w:pPr>
              <w:pStyle w:val="Default"/>
            </w:pPr>
            <w:r w:rsidRPr="002011D5">
              <w:rPr>
                <w:rStyle w:val="Ninguno"/>
                <w:rFonts w:ascii="Calibri" w:hAnsi="Calibri"/>
                <w:sz w:val="22"/>
                <w:szCs w:val="22"/>
              </w:rPr>
              <w:t>City</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405DA35" w14:textId="68B90B2F" w:rsidR="00583FED" w:rsidRPr="002011D5" w:rsidRDefault="00583FED" w:rsidP="00583FED">
            <w:pPr>
              <w:rPr>
                <w:rFonts w:ascii="Cambria" w:hAnsi="Cambria"/>
                <w:sz w:val="22"/>
                <w:szCs w:val="22"/>
              </w:rPr>
            </w:pPr>
            <w:r w:rsidRPr="002011D5">
              <w:rPr>
                <w:rFonts w:ascii="Cambria" w:hAnsi="Cambria"/>
                <w:sz w:val="22"/>
                <w:szCs w:val="22"/>
              </w:rPr>
              <w:t>Ankara</w:t>
            </w:r>
          </w:p>
        </w:tc>
      </w:tr>
      <w:tr w:rsidR="00583FED" w:rsidRPr="002011D5" w14:paraId="66D1A273"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42882FC" w14:textId="77777777" w:rsidR="00583FED" w:rsidRPr="002011D5" w:rsidRDefault="00583FED" w:rsidP="00583FED">
            <w:pPr>
              <w:pStyle w:val="Default"/>
              <w:widowControl w:val="0"/>
            </w:pPr>
            <w:r w:rsidRPr="002011D5">
              <w:rPr>
                <w:rStyle w:val="Ninguno"/>
                <w:rFonts w:ascii="Calibri" w:hAnsi="Calibri"/>
                <w:sz w:val="22"/>
                <w:szCs w:val="22"/>
              </w:rPr>
              <w:t>Website</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35C4F4" w14:textId="678DBEDD" w:rsidR="00583FED" w:rsidRPr="002011D5" w:rsidRDefault="00583FED" w:rsidP="00583FED">
            <w:pPr>
              <w:rPr>
                <w:rFonts w:ascii="Cambria" w:hAnsi="Cambria"/>
                <w:sz w:val="22"/>
                <w:szCs w:val="22"/>
              </w:rPr>
            </w:pPr>
            <w:r w:rsidRPr="002011D5">
              <w:rPr>
                <w:rFonts w:ascii="Cambria" w:hAnsi="Cambria"/>
                <w:sz w:val="22"/>
                <w:szCs w:val="22"/>
              </w:rPr>
              <w:t>https://www.ankara.edu.tr/en/</w:t>
            </w:r>
          </w:p>
        </w:tc>
      </w:tr>
      <w:tr w:rsidR="00583FED" w:rsidRPr="002011D5" w14:paraId="2E4306C0"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351FF81" w14:textId="77777777" w:rsidR="00583FED" w:rsidRPr="002011D5" w:rsidRDefault="00583FED" w:rsidP="00583FED">
            <w:pPr>
              <w:pStyle w:val="Default"/>
              <w:widowControl w:val="0"/>
            </w:pPr>
            <w:r w:rsidRPr="002011D5">
              <w:rPr>
                <w:rStyle w:val="Ninguno"/>
                <w:rFonts w:ascii="Calibri" w:hAnsi="Calibri"/>
                <w:sz w:val="22"/>
                <w:szCs w:val="22"/>
              </w:rPr>
              <w:t>Email</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BC3B6A7" w14:textId="67213149" w:rsidR="00583FED" w:rsidRPr="002011D5" w:rsidRDefault="00583FED" w:rsidP="00583FED">
            <w:pPr>
              <w:rPr>
                <w:rFonts w:ascii="Cambria" w:hAnsi="Cambria"/>
                <w:sz w:val="22"/>
                <w:szCs w:val="22"/>
              </w:rPr>
            </w:pPr>
          </w:p>
        </w:tc>
      </w:tr>
      <w:tr w:rsidR="00583FED" w:rsidRPr="002011D5" w14:paraId="5C423A71"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C66C4AC" w14:textId="77777777" w:rsidR="00583FED" w:rsidRPr="002011D5" w:rsidRDefault="00583FED" w:rsidP="00583FED">
            <w:pPr>
              <w:pStyle w:val="Default"/>
              <w:widowControl w:val="0"/>
            </w:pPr>
            <w:r w:rsidRPr="002011D5">
              <w:rPr>
                <w:rStyle w:val="Ninguno"/>
                <w:rFonts w:ascii="Calibri" w:hAnsi="Calibri"/>
                <w:sz w:val="22"/>
                <w:szCs w:val="22"/>
              </w:rPr>
              <w:t>Telephone 1</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D93DAEA" w14:textId="758F632F" w:rsidR="00583FED" w:rsidRPr="002011D5" w:rsidRDefault="00583FED" w:rsidP="00583FED">
            <w:pPr>
              <w:rPr>
                <w:rFonts w:ascii="Cambria" w:hAnsi="Cambria"/>
                <w:sz w:val="22"/>
                <w:szCs w:val="22"/>
              </w:rPr>
            </w:pPr>
            <w:r w:rsidRPr="002011D5">
              <w:rPr>
                <w:rFonts w:ascii="Cambria" w:hAnsi="Cambria"/>
                <w:sz w:val="22"/>
                <w:szCs w:val="22"/>
              </w:rPr>
              <w:t>+905323375232</w:t>
            </w:r>
          </w:p>
        </w:tc>
      </w:tr>
      <w:tr w:rsidR="00583FED" w:rsidRPr="002011D5" w14:paraId="3028E7DD" w14:textId="77777777">
        <w:trPr>
          <w:trHeight w:val="30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C8EF91" w14:textId="77777777" w:rsidR="00583FED" w:rsidRPr="002011D5" w:rsidRDefault="00583FED" w:rsidP="00583FED">
            <w:pPr>
              <w:pStyle w:val="Default"/>
              <w:tabs>
                <w:tab w:val="left" w:pos="460"/>
              </w:tabs>
            </w:pPr>
            <w:r w:rsidRPr="002011D5">
              <w:rPr>
                <w:rStyle w:val="Ninguno"/>
                <w:rFonts w:ascii="Calibri" w:hAnsi="Calibri"/>
                <w:sz w:val="22"/>
                <w:szCs w:val="22"/>
              </w:rPr>
              <w:t>Telephone 2</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9B8ACD" w14:textId="0530C800" w:rsidR="00583FED" w:rsidRPr="002011D5" w:rsidRDefault="00583FED" w:rsidP="00583FED">
            <w:pPr>
              <w:rPr>
                <w:lang w:val="ru-RU"/>
              </w:rPr>
            </w:pPr>
          </w:p>
        </w:tc>
      </w:tr>
      <w:tr w:rsidR="00583FED" w:rsidRPr="002011D5" w14:paraId="3D25368F" w14:textId="77777777">
        <w:trPr>
          <w:trHeight w:val="270"/>
          <w:jc w:val="center"/>
        </w:trPr>
        <w:tc>
          <w:tcPr>
            <w:tcW w:w="3527"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C53D9D6" w14:textId="77777777" w:rsidR="00583FED" w:rsidRPr="002011D5" w:rsidRDefault="00583FED" w:rsidP="00583FED">
            <w:pPr>
              <w:pStyle w:val="Default"/>
            </w:pPr>
            <w:r w:rsidRPr="002011D5">
              <w:rPr>
                <w:rStyle w:val="Ninguno"/>
                <w:rFonts w:ascii="Calibri" w:hAnsi="Calibri"/>
                <w:sz w:val="22"/>
                <w:szCs w:val="22"/>
              </w:rPr>
              <w:t>Fax</w:t>
            </w:r>
          </w:p>
        </w:tc>
        <w:tc>
          <w:tcPr>
            <w:tcW w:w="739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D8A456" w14:textId="77777777" w:rsidR="00583FED" w:rsidRPr="002011D5" w:rsidRDefault="00583FED" w:rsidP="00583FED"/>
        </w:tc>
      </w:tr>
      <w:tr w:rsidR="00583FED" w:rsidRPr="002011D5" w14:paraId="4F4A4A11"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57AAD215" w14:textId="77777777" w:rsidR="00583FED" w:rsidRPr="002011D5" w:rsidRDefault="00583FED" w:rsidP="00583FED">
            <w:pPr>
              <w:pStyle w:val="Default"/>
              <w:shd w:val="clear" w:color="auto" w:fill="4F81BD" w:themeFill="accent1"/>
              <w:jc w:val="center"/>
            </w:pPr>
            <w:r w:rsidRPr="002011D5">
              <w:rPr>
                <w:rStyle w:val="Ninguno"/>
                <w:rFonts w:ascii="Calibri" w:hAnsi="Calibri"/>
                <w:b/>
                <w:bCs/>
                <w:sz w:val="22"/>
                <w:szCs w:val="22"/>
              </w:rPr>
              <w:t>B. PROFILE</w:t>
            </w:r>
          </w:p>
        </w:tc>
      </w:tr>
      <w:tr w:rsidR="00583FED" w:rsidRPr="002011D5" w14:paraId="3450ECA4"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008513A" w14:textId="77777777" w:rsidR="00583FED" w:rsidRPr="002011D5" w:rsidRDefault="00583FED" w:rsidP="00583FED">
            <w:pPr>
              <w:pStyle w:val="Default"/>
            </w:pPr>
            <w:r w:rsidRPr="002011D5">
              <w:rPr>
                <w:rStyle w:val="Ninguno"/>
                <w:rFonts w:ascii="Calibri" w:hAnsi="Calibri"/>
                <w:sz w:val="22"/>
                <w:szCs w:val="22"/>
              </w:rPr>
              <w:t>Type of Organisation</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A212339" w14:textId="2C74ACD2" w:rsidR="00583FED" w:rsidRPr="002011D5" w:rsidRDefault="00583FED" w:rsidP="00583FED">
            <w:pPr>
              <w:rPr>
                <w:rFonts w:ascii="Cambria" w:hAnsi="Cambria"/>
                <w:sz w:val="22"/>
                <w:szCs w:val="22"/>
              </w:rPr>
            </w:pPr>
            <w:r w:rsidRPr="002011D5">
              <w:rPr>
                <w:rFonts w:ascii="Cambria" w:hAnsi="Cambria"/>
                <w:sz w:val="22"/>
                <w:szCs w:val="22"/>
              </w:rPr>
              <w:t>Higher Education Institution</w:t>
            </w:r>
          </w:p>
        </w:tc>
      </w:tr>
      <w:tr w:rsidR="00583FED" w:rsidRPr="002011D5" w14:paraId="6D100666"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F932C7E" w14:textId="77777777" w:rsidR="00583FED" w:rsidRPr="002011D5" w:rsidRDefault="00583FED" w:rsidP="00583FED">
            <w:pPr>
              <w:pStyle w:val="Default"/>
              <w:tabs>
                <w:tab w:val="left" w:pos="500"/>
              </w:tabs>
            </w:pPr>
            <w:r w:rsidRPr="002011D5">
              <w:rPr>
                <w:rStyle w:val="Ninguno"/>
                <w:rFonts w:ascii="Calibri" w:hAnsi="Calibri"/>
                <w:sz w:val="22"/>
                <w:szCs w:val="22"/>
              </w:rPr>
              <w:t>Is the partner organisation a public body?</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C1E9A3D" w14:textId="45BD9C89" w:rsidR="00583FED" w:rsidRPr="002011D5" w:rsidRDefault="00583FED" w:rsidP="00583FED">
            <w:pPr>
              <w:rPr>
                <w:rFonts w:ascii="Cambria" w:hAnsi="Cambria"/>
                <w:sz w:val="22"/>
                <w:szCs w:val="22"/>
              </w:rPr>
            </w:pPr>
            <w:r w:rsidRPr="002011D5">
              <w:rPr>
                <w:rFonts w:ascii="Cambria" w:hAnsi="Cambria"/>
                <w:sz w:val="22"/>
                <w:szCs w:val="22"/>
              </w:rPr>
              <w:t>Yes</w:t>
            </w:r>
          </w:p>
        </w:tc>
      </w:tr>
      <w:tr w:rsidR="00583FED" w:rsidRPr="002011D5" w14:paraId="71AE4BE0" w14:textId="77777777">
        <w:trPr>
          <w:trHeight w:val="270"/>
          <w:jc w:val="center"/>
        </w:trPr>
        <w:tc>
          <w:tcPr>
            <w:tcW w:w="3977"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D27B28" w14:textId="77777777" w:rsidR="00583FED" w:rsidRPr="002011D5" w:rsidRDefault="00583FED" w:rsidP="00583FED">
            <w:pPr>
              <w:pStyle w:val="Default"/>
            </w:pPr>
            <w:r w:rsidRPr="002011D5">
              <w:rPr>
                <w:rStyle w:val="Ninguno"/>
                <w:rFonts w:ascii="Calibri" w:hAnsi="Calibri"/>
                <w:sz w:val="22"/>
                <w:szCs w:val="22"/>
              </w:rPr>
              <w:t>Is the partner organisation a non-profit?</w:t>
            </w:r>
          </w:p>
        </w:tc>
        <w:tc>
          <w:tcPr>
            <w:tcW w:w="6940"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7CB6A00" w14:textId="0ADD5117" w:rsidR="00583FED" w:rsidRPr="002011D5" w:rsidRDefault="00583FED" w:rsidP="00583FED">
            <w:pPr>
              <w:rPr>
                <w:rFonts w:ascii="Cambria" w:hAnsi="Cambria"/>
                <w:sz w:val="22"/>
                <w:szCs w:val="22"/>
              </w:rPr>
            </w:pPr>
            <w:r w:rsidRPr="002011D5">
              <w:rPr>
                <w:rFonts w:ascii="Cambria" w:hAnsi="Cambria"/>
                <w:sz w:val="22"/>
                <w:szCs w:val="22"/>
              </w:rPr>
              <w:t xml:space="preserve">Yes </w:t>
            </w:r>
          </w:p>
        </w:tc>
      </w:tr>
      <w:tr w:rsidR="00583FED" w:rsidRPr="002011D5" w14:paraId="495B490C"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46A1D453" w14:textId="088504CD" w:rsidR="00583FED" w:rsidRPr="002011D5" w:rsidRDefault="00045ADC" w:rsidP="00583FED">
            <w:pPr>
              <w:pStyle w:val="Default"/>
              <w:jc w:val="center"/>
            </w:pPr>
            <w:r w:rsidRPr="002011D5">
              <w:rPr>
                <w:rStyle w:val="Ninguno"/>
                <w:rFonts w:ascii="Calibri" w:hAnsi="Calibri"/>
                <w:b/>
                <w:bCs/>
                <w:sz w:val="22"/>
                <w:szCs w:val="22"/>
              </w:rPr>
              <w:t>C</w:t>
            </w:r>
            <w:r w:rsidR="00583FED" w:rsidRPr="002011D5">
              <w:rPr>
                <w:rStyle w:val="Ninguno"/>
                <w:rFonts w:ascii="Calibri" w:hAnsi="Calibri"/>
                <w:b/>
                <w:bCs/>
                <w:sz w:val="22"/>
                <w:szCs w:val="22"/>
              </w:rPr>
              <w:t>. BACKGROUND AND EXPERIENCE</w:t>
            </w:r>
          </w:p>
        </w:tc>
      </w:tr>
      <w:tr w:rsidR="00583FED" w:rsidRPr="002011D5" w14:paraId="664B0665" w14:textId="77777777" w:rsidTr="007A5750">
        <w:trPr>
          <w:trHeight w:val="991"/>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E0E237B" w14:textId="77777777" w:rsidR="00583FED" w:rsidRPr="002011D5" w:rsidRDefault="00583FED" w:rsidP="00583FED">
            <w:pPr>
              <w:pStyle w:val="Default"/>
              <w:jc w:val="center"/>
            </w:pPr>
            <w:r w:rsidRPr="002011D5">
              <w:rPr>
                <w:rStyle w:val="Ninguno"/>
                <w:rFonts w:ascii="Calibri" w:hAnsi="Calibri"/>
                <w:sz w:val="22"/>
                <w:szCs w:val="22"/>
              </w:rPr>
              <w:t>Please briefly present the partner organisation.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A103623" w14:textId="77777777" w:rsidR="00583FED" w:rsidRPr="002011D5"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 xml:space="preserve">Ankara University holds the distinction of being the Republic of Türkiye's first university, formally established in 1946. This historical foundation contributes to its status as one of Turkiye's most distinguished and enduring institutions of higher learning. The university boasts a rich diversity and versatility, showcased through its extensive infrastructure, which includes 19 well-established faculties that may be listed as Faculty of Medicine, Faculty of Dentistry, Faculty of Nursing, Faculty of Pharmacy, Faculty of Health Science, Faculty of Engineering, Faculty of Science, Faculty of Law, Faculty of Veterinary, Faculty of Agriculture, Faculty of Political Science, Faculty of Divinity, Faculty of Communication, </w:t>
            </w:r>
            <w:r w:rsidRPr="002011D5">
              <w:rPr>
                <w:rFonts w:ascii="Cambria" w:hAnsi="Cambria"/>
                <w:color w:val="000000"/>
                <w:sz w:val="22"/>
                <w:szCs w:val="22"/>
              </w:rPr>
              <w:lastRenderedPageBreak/>
              <w:t>Faculty of Language-History and Geography, Faculty of Fine Arts, Faculty of Applied Sciences, Faculty of Education, Faculty of Sports Sciences and Faculty of Open and Distant Education.</w:t>
            </w:r>
          </w:p>
          <w:p w14:paraId="1AF9BDF9" w14:textId="77777777" w:rsidR="00583FED" w:rsidRPr="002011D5"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The Faculty of Medicine benefits from the backing of the university's pair of research and application hospitals: Cebeci Research and Application Hospital and İbn-i Sina Research and Application Hospital. Cebeci Research Application Hospital is unique in that it was the first hospital in Turkiye to be associated with the country’s first medical school. Approximately 650,000 outpatients and 33,500 inpatients are treated annually in the hospital, which is the top tertiary healthcare provider in Turkey and meets the needs of patients from every part of the nation. An average of 44,000 surgeries are carried out yearly on the 26 operating tables in the operating rooms. The second hospital affiliated with Ankara University, Ibn-i Sina Practice and Research Hospital opened its doors in 1985. An average of 600,000 individuals receive outpatient treatments from 22 clinics, while 35,000 patients receive inpatient care at the hospital. Additionally, robotic surgery and other surgeries totaling an average of 50.000 are carried out with the most recent technologies. Both hospitals use PACS (Picture Archiving and Communication System) to expedite service procedures and offer accurate and reliable information flow across the units through the network.</w:t>
            </w:r>
          </w:p>
          <w:p w14:paraId="79F9CA74" w14:textId="5E6FFDA9" w:rsidR="00583FED" w:rsidRPr="002011D5"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In addition to the faculties mentioned above, the university also has a state conservatory, a college of foreign languages, 4</w:t>
            </w:r>
            <w:r w:rsidR="00220221" w:rsidRPr="002011D5">
              <w:rPr>
                <w:rFonts w:ascii="Cambria" w:hAnsi="Cambria"/>
                <w:color w:val="000000"/>
                <w:sz w:val="22"/>
                <w:szCs w:val="22"/>
              </w:rPr>
              <w:t>9</w:t>
            </w:r>
            <w:r w:rsidRPr="002011D5">
              <w:rPr>
                <w:rFonts w:ascii="Cambria" w:hAnsi="Cambria"/>
                <w:color w:val="000000"/>
                <w:sz w:val="22"/>
                <w:szCs w:val="22"/>
              </w:rPr>
              <w:t xml:space="preserve"> research and application centers, 1</w:t>
            </w:r>
            <w:r w:rsidR="008A5D64" w:rsidRPr="002011D5">
              <w:rPr>
                <w:rFonts w:ascii="Cambria" w:hAnsi="Cambria"/>
                <w:color w:val="000000"/>
                <w:sz w:val="22"/>
                <w:szCs w:val="22"/>
              </w:rPr>
              <w:t xml:space="preserve">5 </w:t>
            </w:r>
            <w:r w:rsidRPr="002011D5">
              <w:rPr>
                <w:rFonts w:ascii="Cambria" w:hAnsi="Cambria"/>
                <w:color w:val="000000"/>
                <w:sz w:val="22"/>
                <w:szCs w:val="22"/>
              </w:rPr>
              <w:t>vocational schools, and 1</w:t>
            </w:r>
            <w:r w:rsidR="008A5D64" w:rsidRPr="002011D5">
              <w:rPr>
                <w:rFonts w:ascii="Cambria" w:hAnsi="Cambria"/>
                <w:color w:val="000000"/>
                <w:sz w:val="22"/>
                <w:szCs w:val="22"/>
              </w:rPr>
              <w:t>6</w:t>
            </w:r>
            <w:r w:rsidRPr="002011D5">
              <w:rPr>
                <w:rFonts w:ascii="Cambria" w:hAnsi="Cambria"/>
                <w:color w:val="000000"/>
                <w:sz w:val="22"/>
                <w:szCs w:val="22"/>
              </w:rPr>
              <w:t xml:space="preserve"> graduate schools.</w:t>
            </w:r>
          </w:p>
          <w:p w14:paraId="7ED8AB8A" w14:textId="0F148E6E" w:rsidR="00583FED" w:rsidRPr="002011D5"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The university comprises a total of approximately 4,</w:t>
            </w:r>
            <w:r w:rsidR="00FF0AEF" w:rsidRPr="002011D5">
              <w:rPr>
                <w:rFonts w:ascii="Cambria" w:hAnsi="Cambria"/>
                <w:color w:val="000000"/>
                <w:sz w:val="22"/>
                <w:szCs w:val="22"/>
              </w:rPr>
              <w:t xml:space="preserve">320 </w:t>
            </w:r>
            <w:r w:rsidRPr="002011D5">
              <w:rPr>
                <w:rFonts w:ascii="Cambria" w:hAnsi="Cambria"/>
                <w:color w:val="000000"/>
                <w:sz w:val="22"/>
                <w:szCs w:val="22"/>
              </w:rPr>
              <w:t>faculty members, 8,0</w:t>
            </w:r>
            <w:r w:rsidR="0030286D" w:rsidRPr="002011D5">
              <w:rPr>
                <w:rFonts w:ascii="Cambria" w:hAnsi="Cambria"/>
                <w:color w:val="000000"/>
                <w:sz w:val="22"/>
                <w:szCs w:val="22"/>
              </w:rPr>
              <w:t>26</w:t>
            </w:r>
            <w:r w:rsidRPr="002011D5">
              <w:rPr>
                <w:rFonts w:ascii="Cambria" w:hAnsi="Cambria"/>
                <w:color w:val="000000"/>
                <w:sz w:val="22"/>
                <w:szCs w:val="22"/>
              </w:rPr>
              <w:t xml:space="preserve"> staff members, and </w:t>
            </w:r>
            <w:r w:rsidR="004D4575" w:rsidRPr="002011D5">
              <w:rPr>
                <w:rFonts w:ascii="Cambria" w:hAnsi="Cambria"/>
                <w:color w:val="000000"/>
                <w:sz w:val="22"/>
                <w:szCs w:val="22"/>
              </w:rPr>
              <w:t>88,414</w:t>
            </w:r>
            <w:r w:rsidRPr="002011D5">
              <w:rPr>
                <w:rFonts w:ascii="Cambria" w:hAnsi="Cambria"/>
                <w:color w:val="000000"/>
                <w:sz w:val="22"/>
                <w:szCs w:val="22"/>
              </w:rPr>
              <w:t xml:space="preserve"> students, including </w:t>
            </w:r>
            <w:r w:rsidR="00DF2661" w:rsidRPr="002011D5">
              <w:rPr>
                <w:rFonts w:ascii="Cambria" w:hAnsi="Cambria"/>
                <w:color w:val="000000"/>
                <w:sz w:val="22"/>
                <w:szCs w:val="22"/>
              </w:rPr>
              <w:t>2,481</w:t>
            </w:r>
            <w:r w:rsidRPr="002011D5">
              <w:rPr>
                <w:rFonts w:ascii="Cambria" w:hAnsi="Cambria"/>
                <w:color w:val="000000"/>
                <w:sz w:val="22"/>
                <w:szCs w:val="22"/>
              </w:rPr>
              <w:t xml:space="preserve"> international students.</w:t>
            </w:r>
          </w:p>
          <w:p w14:paraId="5939C072" w14:textId="6E3A0DBD" w:rsidR="00583FED" w:rsidRPr="002011D5"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 xml:space="preserve">Internationalization is among the priorities of Ankara University. Within the scope of Erasmus+ </w:t>
            </w:r>
            <w:r w:rsidR="008A5D64" w:rsidRPr="002011D5">
              <w:rPr>
                <w:rFonts w:ascii="Cambria" w:hAnsi="Cambria"/>
                <w:color w:val="000000"/>
                <w:sz w:val="22"/>
                <w:szCs w:val="22"/>
              </w:rPr>
              <w:t>624</w:t>
            </w:r>
            <w:r w:rsidRPr="002011D5">
              <w:rPr>
                <w:rFonts w:ascii="Cambria" w:hAnsi="Cambria"/>
                <w:color w:val="000000"/>
                <w:sz w:val="22"/>
                <w:szCs w:val="22"/>
              </w:rPr>
              <w:t xml:space="preserve"> agreements have been established with 2</w:t>
            </w:r>
            <w:r w:rsidR="008A5D64" w:rsidRPr="002011D5">
              <w:rPr>
                <w:rFonts w:ascii="Cambria" w:hAnsi="Cambria"/>
                <w:color w:val="000000"/>
                <w:sz w:val="22"/>
                <w:szCs w:val="22"/>
              </w:rPr>
              <w:t>8</w:t>
            </w:r>
            <w:r w:rsidRPr="002011D5">
              <w:rPr>
                <w:rFonts w:ascii="Cambria" w:hAnsi="Cambria"/>
                <w:color w:val="000000"/>
                <w:sz w:val="22"/>
                <w:szCs w:val="22"/>
              </w:rPr>
              <w:t xml:space="preserve"> countries, encompassing interactions with </w:t>
            </w:r>
            <w:r w:rsidR="008A5D64" w:rsidRPr="002011D5">
              <w:rPr>
                <w:rFonts w:ascii="Cambria" w:hAnsi="Cambria"/>
                <w:color w:val="000000"/>
                <w:sz w:val="22"/>
                <w:szCs w:val="22"/>
              </w:rPr>
              <w:t>324</w:t>
            </w:r>
            <w:r w:rsidRPr="002011D5">
              <w:rPr>
                <w:rFonts w:ascii="Cambria" w:hAnsi="Cambria"/>
                <w:color w:val="000000"/>
                <w:sz w:val="22"/>
                <w:szCs w:val="22"/>
              </w:rPr>
              <w:t xml:space="preserve"> distinct higher education institutions. Moreover, 2</w:t>
            </w:r>
            <w:r w:rsidR="00DF2661" w:rsidRPr="002011D5">
              <w:rPr>
                <w:rFonts w:ascii="Cambria" w:hAnsi="Cambria"/>
                <w:color w:val="000000"/>
                <w:sz w:val="22"/>
                <w:szCs w:val="22"/>
              </w:rPr>
              <w:t>6</w:t>
            </w:r>
            <w:r w:rsidRPr="002011D5">
              <w:rPr>
                <w:rFonts w:ascii="Cambria" w:hAnsi="Cambria"/>
                <w:color w:val="000000"/>
                <w:sz w:val="22"/>
                <w:szCs w:val="22"/>
              </w:rPr>
              <w:t>5 academic collaboration agreements (MOUs) have been signed in place with universities all across the world.</w:t>
            </w:r>
          </w:p>
          <w:p w14:paraId="1798C43C" w14:textId="77777777" w:rsidR="00583FED" w:rsidRPr="002011D5"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English is used as the primary language of instruction in the 26 master’s programs, 5 doctoral programs, and 24 undergraduate programs. Furthermore, at the undergraduate, graduate, and doctoral levels, there are 24 different language and literature programs within the Faculty of Language History and Geography.</w:t>
            </w:r>
          </w:p>
          <w:p w14:paraId="2AA064E2" w14:textId="5AACFE13" w:rsidR="00583FED" w:rsidRPr="002011D5" w:rsidRDefault="00583FED" w:rsidP="00583FE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ind w:left="567"/>
              <w:jc w:val="both"/>
              <w:rPr>
                <w:rFonts w:ascii="Cambria" w:hAnsi="Cambria"/>
                <w:bCs/>
                <w:noProof/>
                <w:sz w:val="22"/>
                <w:szCs w:val="22"/>
              </w:rPr>
            </w:pPr>
            <w:r w:rsidRPr="002011D5">
              <w:rPr>
                <w:rFonts w:ascii="Cambria" w:hAnsi="Cambria"/>
                <w:color w:val="000000"/>
                <w:sz w:val="22"/>
                <w:szCs w:val="22"/>
              </w:rPr>
              <w:t xml:space="preserve">Ankara University has been chosen as one of the Research Universities by the Council of Higher Education in Türkiye. Apart from its core focus on education and training, it is prominently engaged in pivotal academic endeavors, chiefly centered around scientific research studies. These research initiatives yield outcomes that find publication in esteemed international scientific journals. The array of these publications, coupled with scientific books and reports, significantly promotes the global scientific knowledge base, underscoring Ankara University's enduring contribution to the international scientific community.  </w:t>
            </w:r>
          </w:p>
        </w:tc>
      </w:tr>
      <w:tr w:rsidR="00583FED" w:rsidRPr="002011D5" w14:paraId="736C262B" w14:textId="77777777" w:rsidTr="007A5750">
        <w:trPr>
          <w:trHeight w:val="2048"/>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74137CA" w14:textId="77777777" w:rsidR="00583FED" w:rsidRPr="002011D5" w:rsidRDefault="00583FED" w:rsidP="00583FED">
            <w:pPr>
              <w:pStyle w:val="Default"/>
            </w:pPr>
            <w:r w:rsidRPr="002011D5">
              <w:rPr>
                <w:rStyle w:val="Ninguno"/>
                <w:rFonts w:ascii="Calibri" w:hAnsi="Calibri"/>
                <w:sz w:val="22"/>
                <w:szCs w:val="22"/>
              </w:rPr>
              <w:lastRenderedPageBreak/>
              <w:t>What are the activities and experience of the organisation in the areas relevant for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C69C2D4" w14:textId="0BB01EFB" w:rsidR="00583FED" w:rsidRPr="002011D5"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With the responsibility of being the first university of the Republic of Türkiye, Ankara University has adopted an approach that aims to strengthen its research-oriented university identity, train qualified researchers, develop cooperation between different disciplines and an understanding of social responsibility, and ensure the continuity of contribution to science in the national and universal arena. It stands as a research-oriented institution dedicated to leading the development of Türkiye by facilitating research and development processes and providing guidance for maintaining continuity aligned with societal needs. Internationally renowned faculty, mentor students to achieve professional success and develop them into strong researchers and industry leaders.</w:t>
            </w:r>
          </w:p>
          <w:p w14:paraId="706410E9" w14:textId="77777777" w:rsidR="00583FED" w:rsidRPr="002011D5"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 xml:space="preserve">The university leads the development of highly regarded, ground-breaking research in a variety of areas, including the social sciences, engineering, and health. Dynamic partnerships with national and worldwide research luminaries are used to achieve this. </w:t>
            </w:r>
            <w:r w:rsidRPr="002011D5">
              <w:rPr>
                <w:rFonts w:ascii="Cambria" w:hAnsi="Cambria"/>
                <w:color w:val="000000"/>
                <w:sz w:val="22"/>
                <w:szCs w:val="22"/>
              </w:rPr>
              <w:lastRenderedPageBreak/>
              <w:t>The laboratory research includes the creation, development, and global dissemination of unique discoveries, along with successful partnerships with business partners to provide quantifiable results. Beyond these successes, the university is dedicated to advancing society by disseminating research results through influential publications, obtaining patents, and launching financed projects. The Technology Transfer Office has been established with the aim of establishing academia-industry relationships, increasing the number of patents, and promoting project-based research.</w:t>
            </w:r>
          </w:p>
          <w:p w14:paraId="49E9A8F0" w14:textId="77777777" w:rsidR="00583FED" w:rsidRPr="002011D5"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All in all, the project coordination is facilitated by a significant department within the university, namely the Research Deanship, which lists its main objectives as:</w:t>
            </w:r>
          </w:p>
          <w:p w14:paraId="2402E76A" w14:textId="77777777" w:rsidR="00583FED" w:rsidRPr="002011D5"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         Making science, creativity, and innovation visible in the university,</w:t>
            </w:r>
          </w:p>
          <w:p w14:paraId="1E749A63" w14:textId="77777777" w:rsidR="00583FED" w:rsidRPr="002011D5"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         Sharing research results with the society and promoting research in education and disseminating the research culture,</w:t>
            </w:r>
          </w:p>
          <w:p w14:paraId="7A538960" w14:textId="77777777" w:rsidR="00583FED" w:rsidRPr="002011D5"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         Encouraging researchers working in research centers and laboratories to produce new research projects,</w:t>
            </w:r>
          </w:p>
          <w:p w14:paraId="71CA17AA" w14:textId="77777777" w:rsidR="00583FED" w:rsidRPr="002011D5"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         Supporting large-scale, strategically important, multidisciplinary, and interdisciplinary research,</w:t>
            </w:r>
          </w:p>
          <w:p w14:paraId="70FAD542" w14:textId="77777777" w:rsidR="00583FED" w:rsidRPr="002011D5"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         Capacity building in research areas that can have international impact.</w:t>
            </w:r>
          </w:p>
          <w:p w14:paraId="61D43298" w14:textId="77777777" w:rsidR="00583FED" w:rsidRPr="002011D5" w:rsidRDefault="00583FED" w:rsidP="00583FED">
            <w:pPr>
              <w:widowControl w:val="0"/>
              <w:shd w:val="clear" w:color="auto" w:fill="FFFFFF"/>
              <w:tabs>
                <w:tab w:val="left" w:pos="567"/>
              </w:tabs>
              <w:autoSpaceDE w:val="0"/>
              <w:autoSpaceDN w:val="0"/>
              <w:adjustRightInd w:val="0"/>
              <w:ind w:left="567"/>
              <w:jc w:val="both"/>
              <w:rPr>
                <w:rFonts w:ascii="Cambria" w:hAnsi="Cambria"/>
                <w:color w:val="000000"/>
                <w:sz w:val="22"/>
                <w:szCs w:val="22"/>
              </w:rPr>
            </w:pPr>
            <w:r w:rsidRPr="002011D5">
              <w:rPr>
                <w:rFonts w:ascii="Cambria" w:hAnsi="Cambria"/>
                <w:color w:val="000000"/>
                <w:sz w:val="22"/>
                <w:szCs w:val="22"/>
              </w:rPr>
              <w:t>In addition, Ankara University operates a Digital Education Coordinatorship where instructional designers, software and system experts, educational technologists, as well as audio-video and animation designers collaborate cohesively. This unit takes charge of designing, developing, and implementing educational content tailored for both Youth and Adults. To accomplish this, the Coordinatorship harnesses the expertise of not only its own professionals but also draws upon a network of editors, trainers, and designers from various academic and administrative divisions of Ankara University.</w:t>
            </w:r>
          </w:p>
          <w:p w14:paraId="603F31F3" w14:textId="56C28F57" w:rsidR="00583FED" w:rsidRPr="002011D5" w:rsidRDefault="00583FED" w:rsidP="00E71CF7">
            <w:pPr>
              <w:widowControl w:val="0"/>
              <w:shd w:val="clear" w:color="auto" w:fill="FFFFFF"/>
              <w:tabs>
                <w:tab w:val="left" w:pos="567"/>
              </w:tabs>
              <w:autoSpaceDE w:val="0"/>
              <w:autoSpaceDN w:val="0"/>
              <w:adjustRightInd w:val="0"/>
              <w:jc w:val="both"/>
              <w:rPr>
                <w:rFonts w:ascii="Cambria" w:hAnsi="Cambria"/>
                <w:color w:val="000000"/>
                <w:sz w:val="22"/>
                <w:szCs w:val="22"/>
              </w:rPr>
            </w:pPr>
          </w:p>
        </w:tc>
      </w:tr>
      <w:tr w:rsidR="00583FED" w:rsidRPr="002011D5" w14:paraId="079A633C" w14:textId="77777777" w:rsidTr="00E1400C">
        <w:trPr>
          <w:trHeight w:val="914"/>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701393C" w14:textId="77777777" w:rsidR="00583FED" w:rsidRPr="002011D5" w:rsidRDefault="00583FED" w:rsidP="00583FED">
            <w:pPr>
              <w:pStyle w:val="Default"/>
              <w:jc w:val="center"/>
            </w:pPr>
            <w:r w:rsidRPr="002011D5">
              <w:rPr>
                <w:rStyle w:val="Ninguno"/>
                <w:rFonts w:ascii="Calibri" w:hAnsi="Calibri"/>
                <w:sz w:val="22"/>
                <w:szCs w:val="22"/>
              </w:rPr>
              <w:lastRenderedPageBreak/>
              <w:t>What are the skills and expertise of key staff/persons involved in this application?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0390C51" w14:textId="46EC8D39" w:rsidR="00116654" w:rsidRPr="002011D5" w:rsidRDefault="00583FED" w:rsidP="00583FED">
            <w:pPr>
              <w:rPr>
                <w:rFonts w:eastAsia="Times New Roman"/>
                <w:bdr w:val="none" w:sz="0" w:space="0" w:color="auto"/>
                <w:lang w:val="en-GB" w:eastAsia="en-GB"/>
              </w:rPr>
            </w:pPr>
            <w:r w:rsidRPr="002011D5">
              <w:rPr>
                <w:rFonts w:ascii="Cambria" w:hAnsi="Cambria"/>
                <w:color w:val="000000"/>
                <w:sz w:val="22"/>
                <w:szCs w:val="22"/>
              </w:rPr>
              <w:t xml:space="preserve">Our university's most invaluable assets are our researchers and objectives. We have established a robust and sustainable research system that fosters direct connections with both communities and other academic institutions, achieved through diverse research methodologies. Prof. Dr. Kaan ORHAN is the dean of both Research Deanship and Faculty of Dentistry. He has had a wide range of international experience in the community and academies of Turkey, Japan, and Europe. His extensive background includes a focus on experimental education modules tailored for both youth and adults. </w:t>
            </w:r>
            <w:r w:rsidR="009848E6" w:rsidRPr="002011D5">
              <w:t>Assistant Prof. Dr. Sümeyye S</w:t>
            </w:r>
            <w:r w:rsidR="00D22D3B" w:rsidRPr="002011D5">
              <w:t>AKARYA</w:t>
            </w:r>
            <w:r w:rsidR="009848E6" w:rsidRPr="002011D5">
              <w:t xml:space="preserve"> is an Assistant Professor of Political Science holding a PhD degree from the University of Leeds specializing in political and social theory intersecting with political identity, sociology and gothic. She has research experience in EU- and nationally funded projects, including studies on public innovation trends in Turkey, political identity construction, equality, women’s NGOs and political representation, and sociopark models and feasibility. </w:t>
            </w:r>
            <w:r w:rsidR="0092241C" w:rsidRPr="002011D5">
              <w:rPr>
                <w:rFonts w:ascii="Cambria" w:hAnsi="Cambria"/>
                <w:color w:val="000000"/>
                <w:sz w:val="22"/>
                <w:szCs w:val="22"/>
              </w:rPr>
              <w:t xml:space="preserve">F. Aslınur OKAY ÇELİK holds a position as a Section Director at Ankara University European Union Projects Office. </w:t>
            </w:r>
            <w:r w:rsidRPr="002011D5">
              <w:rPr>
                <w:rFonts w:ascii="Cambria" w:hAnsi="Cambria"/>
                <w:color w:val="000000"/>
                <w:sz w:val="22"/>
                <w:szCs w:val="22"/>
              </w:rPr>
              <w:t>She is an English teacher and a skilled Master Mentor Trainer. She holds an MA degree in Western Languages and Literature</w:t>
            </w:r>
            <w:r w:rsidR="00356227" w:rsidRPr="002011D5">
              <w:rPr>
                <w:rFonts w:ascii="Cambria" w:hAnsi="Cambria"/>
                <w:color w:val="000000"/>
                <w:sz w:val="22"/>
                <w:szCs w:val="22"/>
              </w:rPr>
              <w:t xml:space="preserve"> and </w:t>
            </w:r>
            <w:r w:rsidR="000933DE" w:rsidRPr="002011D5">
              <w:rPr>
                <w:rFonts w:ascii="Cambria" w:hAnsi="Cambria"/>
                <w:color w:val="000000"/>
                <w:sz w:val="22"/>
                <w:szCs w:val="22"/>
              </w:rPr>
              <w:t xml:space="preserve">is </w:t>
            </w:r>
            <w:r w:rsidR="00356227" w:rsidRPr="002011D5">
              <w:rPr>
                <w:rFonts w:ascii="Cambria" w:hAnsi="Cambria"/>
                <w:color w:val="000000"/>
                <w:sz w:val="22"/>
                <w:szCs w:val="22"/>
              </w:rPr>
              <w:t>a PhD</w:t>
            </w:r>
            <w:r w:rsidR="003271C6" w:rsidRPr="002011D5">
              <w:rPr>
                <w:rFonts w:ascii="Cambria" w:hAnsi="Cambria"/>
                <w:color w:val="000000"/>
                <w:sz w:val="22"/>
                <w:szCs w:val="22"/>
              </w:rPr>
              <w:t xml:space="preserve"> candidate</w:t>
            </w:r>
            <w:r w:rsidR="00356227" w:rsidRPr="002011D5">
              <w:rPr>
                <w:rFonts w:ascii="Cambria" w:hAnsi="Cambria"/>
                <w:color w:val="000000"/>
                <w:sz w:val="22"/>
                <w:szCs w:val="22"/>
              </w:rPr>
              <w:t xml:space="preserve"> in the same field</w:t>
            </w:r>
            <w:r w:rsidR="00091D73" w:rsidRPr="002011D5">
              <w:rPr>
                <w:rFonts w:eastAsia="Times New Roman"/>
                <w:bdr w:val="none" w:sz="0" w:space="0" w:color="auto"/>
                <w:lang w:val="en-GB" w:eastAsia="en-GB"/>
              </w:rPr>
              <w:t>.</w:t>
            </w:r>
            <w:r w:rsidR="00091D73" w:rsidRPr="002011D5">
              <w:rPr>
                <w:rFonts w:ascii="Cambria" w:hAnsi="Cambria"/>
                <w:color w:val="000000"/>
                <w:sz w:val="22"/>
                <w:szCs w:val="22"/>
                <w:lang w:val="en-GB"/>
              </w:rPr>
              <w:t xml:space="preserve"> </w:t>
            </w:r>
            <w:r w:rsidR="00B1670E" w:rsidRPr="002011D5">
              <w:rPr>
                <w:rFonts w:ascii="Cambria" w:hAnsi="Cambria"/>
                <w:color w:val="000000"/>
                <w:sz w:val="22"/>
                <w:szCs w:val="22"/>
              </w:rPr>
              <w:t xml:space="preserve">She has </w:t>
            </w:r>
            <w:r w:rsidR="00091D73" w:rsidRPr="002011D5">
              <w:rPr>
                <w:rFonts w:ascii="Cambria" w:hAnsi="Cambria"/>
                <w:color w:val="000000"/>
                <w:sz w:val="22"/>
                <w:szCs w:val="22"/>
              </w:rPr>
              <w:t>extensive</w:t>
            </w:r>
            <w:r w:rsidR="00B1670E" w:rsidRPr="002011D5">
              <w:rPr>
                <w:rFonts w:ascii="Cambria" w:hAnsi="Cambria"/>
                <w:color w:val="000000"/>
                <w:sz w:val="22"/>
                <w:szCs w:val="22"/>
              </w:rPr>
              <w:t xml:space="preserve"> experience in the areas of writing, evaluation, and implementation of EU funded projects. She has assumed the role of coordinator in two IPA projects and worked as an evaluator on grant and technical assistance components of IPA funds.</w:t>
            </w:r>
            <w:r w:rsidR="008A7703" w:rsidRPr="002011D5">
              <w:rPr>
                <w:rFonts w:ascii="Cambria" w:hAnsi="Cambria"/>
                <w:color w:val="000000"/>
                <w:sz w:val="22"/>
                <w:szCs w:val="22"/>
              </w:rPr>
              <w:t xml:space="preserve"> </w:t>
            </w:r>
            <w:r w:rsidRPr="002011D5">
              <w:rPr>
                <w:rFonts w:ascii="Cambria" w:hAnsi="Cambria"/>
                <w:color w:val="000000"/>
                <w:sz w:val="22"/>
                <w:szCs w:val="22"/>
              </w:rPr>
              <w:t xml:space="preserve">In addition to this, she has contributed to the coordination </w:t>
            </w:r>
            <w:r w:rsidR="00F117CC" w:rsidRPr="002011D5">
              <w:rPr>
                <w:rFonts w:ascii="Cambria" w:hAnsi="Cambria"/>
                <w:color w:val="000000"/>
                <w:sz w:val="22"/>
                <w:szCs w:val="22"/>
              </w:rPr>
              <w:t xml:space="preserve">and implementation of the projects </w:t>
            </w:r>
            <w:r w:rsidRPr="002011D5">
              <w:rPr>
                <w:rFonts w:ascii="Cambria" w:hAnsi="Cambria"/>
                <w:color w:val="000000"/>
                <w:sz w:val="22"/>
                <w:szCs w:val="22"/>
              </w:rPr>
              <w:t xml:space="preserve">of the Facility for Refugees in Turkey (FRIT) </w:t>
            </w:r>
            <w:r w:rsidR="00F117CC" w:rsidRPr="002011D5">
              <w:rPr>
                <w:rFonts w:ascii="Cambria" w:hAnsi="Cambria"/>
                <w:color w:val="000000"/>
                <w:sz w:val="22"/>
                <w:szCs w:val="22"/>
              </w:rPr>
              <w:t xml:space="preserve">programme </w:t>
            </w:r>
            <w:r w:rsidR="00FF6841" w:rsidRPr="002011D5">
              <w:rPr>
                <w:rFonts w:ascii="Cambria" w:hAnsi="Cambria"/>
                <w:color w:val="000000"/>
                <w:sz w:val="22"/>
                <w:szCs w:val="22"/>
              </w:rPr>
              <w:t xml:space="preserve">within </w:t>
            </w:r>
            <w:r w:rsidR="00345F1F" w:rsidRPr="002011D5">
              <w:rPr>
                <w:rFonts w:ascii="Cambria" w:hAnsi="Cambria"/>
                <w:color w:val="000000"/>
                <w:sz w:val="22"/>
                <w:szCs w:val="22"/>
              </w:rPr>
              <w:t xml:space="preserve">the </w:t>
            </w:r>
            <w:r w:rsidRPr="002011D5">
              <w:rPr>
                <w:rFonts w:ascii="Cambria" w:hAnsi="Cambria"/>
                <w:color w:val="000000"/>
                <w:sz w:val="22"/>
                <w:szCs w:val="22"/>
              </w:rPr>
              <w:t>Turkish Ministry of National Education.</w:t>
            </w:r>
            <w:r w:rsidR="00345F1F" w:rsidRPr="002011D5">
              <w:rPr>
                <w:rFonts w:ascii="Cambria" w:hAnsi="Cambria"/>
                <w:color w:val="000000"/>
                <w:sz w:val="22"/>
                <w:szCs w:val="22"/>
              </w:rPr>
              <w:t xml:space="preserve"> </w:t>
            </w:r>
            <w:r w:rsidR="00CC1853" w:rsidRPr="002011D5">
              <w:rPr>
                <w:rFonts w:ascii="Cambria" w:hAnsi="Cambria"/>
                <w:color w:val="000000"/>
                <w:sz w:val="22"/>
                <w:szCs w:val="22"/>
                <w:lang w:val="en-GB"/>
              </w:rPr>
              <w:t>She has experience in the development of instructional design and digital learning materials</w:t>
            </w:r>
            <w:r w:rsidR="00F1443F" w:rsidRPr="002011D5">
              <w:rPr>
                <w:rFonts w:ascii="Cambria" w:hAnsi="Cambria"/>
                <w:color w:val="000000"/>
                <w:sz w:val="22"/>
                <w:szCs w:val="22"/>
                <w:lang w:val="en-GB"/>
              </w:rPr>
              <w:t>.</w:t>
            </w:r>
            <w:r w:rsidR="00713DA4" w:rsidRPr="002011D5">
              <w:rPr>
                <w:rFonts w:ascii="Cambria" w:hAnsi="Cambria"/>
                <w:color w:val="000000"/>
                <w:sz w:val="22"/>
                <w:szCs w:val="22"/>
                <w:lang w:val="en-GB"/>
              </w:rPr>
              <w:t xml:space="preserve"> </w:t>
            </w:r>
            <w:r w:rsidR="008F41AC" w:rsidRPr="002011D5">
              <w:rPr>
                <w:rFonts w:eastAsia="Times New Roman"/>
                <w:bdr w:val="none" w:sz="0" w:space="0" w:color="auto"/>
                <w:lang w:val="en-GB" w:eastAsia="en-GB"/>
              </w:rPr>
              <w:t xml:space="preserve">Abdurrahman Önal is another important </w:t>
            </w:r>
            <w:r w:rsidR="002D4710" w:rsidRPr="002011D5">
              <w:rPr>
                <w:rFonts w:eastAsia="Times New Roman"/>
                <w:bdr w:val="none" w:sz="0" w:space="0" w:color="auto"/>
                <w:lang w:val="en-GB" w:eastAsia="en-GB"/>
              </w:rPr>
              <w:t>staff</w:t>
            </w:r>
            <w:r w:rsidR="008F41AC" w:rsidRPr="002011D5">
              <w:rPr>
                <w:rFonts w:eastAsia="Times New Roman"/>
                <w:bdr w:val="none" w:sz="0" w:space="0" w:color="auto"/>
                <w:lang w:val="en-GB" w:eastAsia="en-GB"/>
              </w:rPr>
              <w:t>. His job in EU Projects Office is to</w:t>
            </w:r>
            <w:r w:rsidR="00D97F4E" w:rsidRPr="002011D5">
              <w:rPr>
                <w:rFonts w:eastAsia="Times New Roman"/>
                <w:bdr w:val="none" w:sz="0" w:space="0" w:color="auto"/>
                <w:lang w:val="en-GB" w:eastAsia="en-GB"/>
              </w:rPr>
              <w:t xml:space="preserve"> execute</w:t>
            </w:r>
            <w:r w:rsidR="008F41AC" w:rsidRPr="002011D5">
              <w:rPr>
                <w:rFonts w:eastAsia="Times New Roman"/>
                <w:bdr w:val="none" w:sz="0" w:space="0" w:color="auto"/>
                <w:lang w:val="en-GB" w:eastAsia="en-GB"/>
              </w:rPr>
              <w:t xml:space="preserve"> financial procedures</w:t>
            </w:r>
            <w:r w:rsidR="00D97F4E" w:rsidRPr="002011D5">
              <w:rPr>
                <w:rFonts w:eastAsia="Times New Roman"/>
                <w:bdr w:val="none" w:sz="0" w:space="0" w:color="auto"/>
                <w:lang w:val="en-GB" w:eastAsia="en-GB"/>
              </w:rPr>
              <w:t xml:space="preserve"> of the projects implemented within the university</w:t>
            </w:r>
            <w:r w:rsidR="008F41AC" w:rsidRPr="002011D5">
              <w:rPr>
                <w:rFonts w:eastAsia="Times New Roman"/>
                <w:bdr w:val="none" w:sz="0" w:space="0" w:color="auto"/>
                <w:lang w:val="en-GB" w:eastAsia="en-GB"/>
              </w:rPr>
              <w:t xml:space="preserve">. His experience includes stock valuation, trading and translation of foreign exchange, commodities (gold, silver), and portfolio construction. </w:t>
            </w:r>
            <w:r w:rsidR="00E1400C" w:rsidRPr="002011D5">
              <w:rPr>
                <w:rFonts w:eastAsia="Times New Roman"/>
                <w:bdr w:val="none" w:sz="0" w:space="0" w:color="auto"/>
                <w:lang w:val="en-GB" w:eastAsia="en-GB"/>
              </w:rPr>
              <w:t xml:space="preserve">He is a </w:t>
            </w:r>
            <w:r w:rsidR="008F41AC" w:rsidRPr="002011D5">
              <w:rPr>
                <w:rFonts w:eastAsia="Times New Roman"/>
                <w:bdr w:val="none" w:sz="0" w:space="0" w:color="auto"/>
                <w:lang w:val="en-GB" w:eastAsia="en-GB"/>
              </w:rPr>
              <w:t>PhD candidate in Real Estate Development and Management.</w:t>
            </w:r>
          </w:p>
        </w:tc>
      </w:tr>
      <w:tr w:rsidR="00583FED" w:rsidRPr="002011D5" w14:paraId="7A3CDAB8" w14:textId="77777777" w:rsidTr="0028527A">
        <w:trPr>
          <w:trHeight w:val="270"/>
          <w:jc w:val="center"/>
        </w:trPr>
        <w:tc>
          <w:tcPr>
            <w:tcW w:w="10917" w:type="dxa"/>
            <w:gridSpan w:val="4"/>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48DDA62D" w14:textId="4B4EA9AF" w:rsidR="00583FED" w:rsidRPr="002011D5" w:rsidRDefault="00045ADC" w:rsidP="00583FED">
            <w:pPr>
              <w:pStyle w:val="Default"/>
              <w:jc w:val="center"/>
            </w:pPr>
            <w:r w:rsidRPr="002011D5">
              <w:rPr>
                <w:rStyle w:val="Ninguno"/>
                <w:rFonts w:ascii="Calibri" w:hAnsi="Calibri"/>
                <w:b/>
                <w:bCs/>
                <w:sz w:val="22"/>
                <w:szCs w:val="22"/>
              </w:rPr>
              <w:lastRenderedPageBreak/>
              <w:t>D</w:t>
            </w:r>
            <w:r w:rsidR="00583FED" w:rsidRPr="002011D5">
              <w:rPr>
                <w:rStyle w:val="Ninguno"/>
                <w:rFonts w:ascii="Calibri" w:hAnsi="Calibri"/>
                <w:b/>
                <w:bCs/>
                <w:sz w:val="22"/>
                <w:szCs w:val="22"/>
              </w:rPr>
              <w:t>. LEGAL REPRESENTATIVE</w:t>
            </w:r>
          </w:p>
        </w:tc>
      </w:tr>
      <w:tr w:rsidR="00583FED" w:rsidRPr="002011D5" w14:paraId="4E2A2B62"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9FC4E6" w14:textId="77777777" w:rsidR="00583FED" w:rsidRPr="002011D5" w:rsidRDefault="00583FED" w:rsidP="00583FED">
            <w:pPr>
              <w:pStyle w:val="Default"/>
            </w:pPr>
            <w:r w:rsidRPr="002011D5">
              <w:rPr>
                <w:rStyle w:val="Ninguno"/>
                <w:rFonts w:ascii="Calibri" w:hAnsi="Calibri"/>
                <w:sz w:val="22"/>
                <w:szCs w:val="22"/>
              </w:rPr>
              <w:t>Title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516F5E" w14:textId="583BD608" w:rsidR="00583FED" w:rsidRPr="002011D5" w:rsidRDefault="00583FED" w:rsidP="00583FED">
            <w:pPr>
              <w:rPr>
                <w:rFonts w:ascii="Cambria" w:hAnsi="Cambria"/>
                <w:sz w:val="22"/>
                <w:szCs w:val="22"/>
              </w:rPr>
            </w:pPr>
            <w:r w:rsidRPr="002011D5">
              <w:rPr>
                <w:rFonts w:ascii="Cambria" w:hAnsi="Cambria"/>
                <w:sz w:val="22"/>
                <w:szCs w:val="22"/>
              </w:rPr>
              <w:t>Prof. Dr</w:t>
            </w:r>
          </w:p>
        </w:tc>
      </w:tr>
      <w:tr w:rsidR="00583FED" w:rsidRPr="002011D5" w14:paraId="64F682A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2CF3E52" w14:textId="77777777" w:rsidR="00583FED" w:rsidRPr="002011D5" w:rsidRDefault="00583FED" w:rsidP="00583FED">
            <w:pPr>
              <w:pStyle w:val="Default"/>
            </w:pPr>
            <w:r w:rsidRPr="002011D5">
              <w:rPr>
                <w:rStyle w:val="Ninguno"/>
                <w:rFonts w:ascii="Calibri" w:hAnsi="Calibri"/>
                <w:sz w:val="22"/>
                <w:szCs w:val="22"/>
              </w:rPr>
              <w:t>Gender</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396A2F6" w14:textId="0AC4262F" w:rsidR="00583FED" w:rsidRPr="002011D5" w:rsidRDefault="00583FED" w:rsidP="00583FED">
            <w:pPr>
              <w:rPr>
                <w:rFonts w:ascii="Cambria" w:hAnsi="Cambria"/>
                <w:sz w:val="22"/>
                <w:szCs w:val="22"/>
              </w:rPr>
            </w:pPr>
            <w:r w:rsidRPr="002011D5">
              <w:rPr>
                <w:rFonts w:ascii="Cambria" w:hAnsi="Cambria"/>
                <w:sz w:val="22"/>
                <w:szCs w:val="22"/>
              </w:rPr>
              <w:t>Male</w:t>
            </w:r>
          </w:p>
        </w:tc>
      </w:tr>
      <w:tr w:rsidR="00583FED" w:rsidRPr="002011D5" w14:paraId="1B49B24D"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FFC903" w14:textId="77777777" w:rsidR="00583FED" w:rsidRPr="002011D5" w:rsidRDefault="00583FED" w:rsidP="00583FED">
            <w:pPr>
              <w:pStyle w:val="Default"/>
            </w:pPr>
            <w:r w:rsidRPr="002011D5">
              <w:rPr>
                <w:rStyle w:val="Ninguno"/>
                <w:rFonts w:ascii="Calibri" w:hAnsi="Calibri"/>
                <w:sz w:val="22"/>
                <w:szCs w:val="22"/>
              </w:rPr>
              <w:t>First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2CF71B2" w14:textId="449ED168" w:rsidR="00583FED" w:rsidRPr="002011D5" w:rsidRDefault="00583FED" w:rsidP="00583FED">
            <w:pPr>
              <w:rPr>
                <w:rFonts w:ascii="Cambria" w:hAnsi="Cambria"/>
                <w:sz w:val="22"/>
                <w:szCs w:val="22"/>
              </w:rPr>
            </w:pPr>
            <w:r w:rsidRPr="002011D5">
              <w:rPr>
                <w:rFonts w:ascii="Cambria" w:hAnsi="Cambria"/>
                <w:sz w:val="22"/>
                <w:szCs w:val="22"/>
              </w:rPr>
              <w:t>Necdet</w:t>
            </w:r>
          </w:p>
        </w:tc>
      </w:tr>
      <w:tr w:rsidR="00583FED" w:rsidRPr="002011D5" w14:paraId="213E7C64"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549F887" w14:textId="77777777" w:rsidR="00583FED" w:rsidRPr="002011D5" w:rsidRDefault="00583FED" w:rsidP="00583FED">
            <w:pPr>
              <w:pStyle w:val="Default"/>
            </w:pPr>
            <w:r w:rsidRPr="002011D5">
              <w:rPr>
                <w:rStyle w:val="Ninguno"/>
                <w:rFonts w:ascii="Calibri" w:hAnsi="Calibri"/>
                <w:sz w:val="22"/>
                <w:szCs w:val="22"/>
              </w:rPr>
              <w:t>Family Name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1D05AF7" w14:textId="17FC9E9F" w:rsidR="00583FED" w:rsidRPr="002011D5" w:rsidRDefault="00583FED" w:rsidP="00583FED">
            <w:pPr>
              <w:rPr>
                <w:rFonts w:ascii="Cambria" w:hAnsi="Cambria"/>
                <w:sz w:val="22"/>
                <w:szCs w:val="22"/>
              </w:rPr>
            </w:pPr>
            <w:r w:rsidRPr="002011D5">
              <w:rPr>
                <w:rFonts w:ascii="Cambria" w:hAnsi="Cambria"/>
                <w:sz w:val="22"/>
                <w:szCs w:val="22"/>
              </w:rPr>
              <w:t>ÜNÜVAR</w:t>
            </w:r>
          </w:p>
        </w:tc>
      </w:tr>
      <w:tr w:rsidR="00583FED" w:rsidRPr="002011D5" w14:paraId="3D95E59E"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536C6D1" w14:textId="77777777" w:rsidR="00583FED" w:rsidRPr="002011D5" w:rsidRDefault="00583FED" w:rsidP="00583FED">
            <w:pPr>
              <w:pStyle w:val="Default"/>
              <w:tabs>
                <w:tab w:val="left" w:pos="2140"/>
              </w:tabs>
            </w:pPr>
            <w:r w:rsidRPr="002011D5">
              <w:rPr>
                <w:rStyle w:val="Ninguno"/>
                <w:rFonts w:ascii="Calibri" w:hAnsi="Calibri"/>
                <w:sz w:val="22"/>
                <w:szCs w:val="22"/>
              </w:rPr>
              <w:t>Department</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762C7F" w14:textId="29D332AE" w:rsidR="00583FED" w:rsidRPr="002011D5" w:rsidRDefault="00583FED" w:rsidP="00583FED">
            <w:pPr>
              <w:rPr>
                <w:rFonts w:ascii="Cambria" w:hAnsi="Cambria"/>
                <w:sz w:val="22"/>
                <w:szCs w:val="22"/>
              </w:rPr>
            </w:pPr>
          </w:p>
        </w:tc>
      </w:tr>
      <w:tr w:rsidR="00583FED" w:rsidRPr="002011D5" w14:paraId="1CFBD62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A96C44D" w14:textId="77777777" w:rsidR="00583FED" w:rsidRPr="002011D5" w:rsidRDefault="00583FED" w:rsidP="00583FED">
            <w:pPr>
              <w:pStyle w:val="Default"/>
            </w:pPr>
            <w:r w:rsidRPr="002011D5">
              <w:rPr>
                <w:rStyle w:val="Ninguno"/>
                <w:rFonts w:ascii="Calibri" w:hAnsi="Calibri"/>
                <w:sz w:val="22"/>
                <w:szCs w:val="22"/>
              </w:rPr>
              <w:t>Position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4F59903" w14:textId="0519BD0F" w:rsidR="00583FED" w:rsidRPr="002011D5" w:rsidRDefault="00583FED" w:rsidP="00583FED">
            <w:pPr>
              <w:rPr>
                <w:rFonts w:ascii="Cambria" w:hAnsi="Cambria"/>
                <w:sz w:val="22"/>
                <w:szCs w:val="22"/>
              </w:rPr>
            </w:pPr>
            <w:r w:rsidRPr="002011D5">
              <w:rPr>
                <w:rFonts w:ascii="Cambria" w:hAnsi="Cambria"/>
                <w:sz w:val="22"/>
                <w:szCs w:val="22"/>
              </w:rPr>
              <w:t>Rector</w:t>
            </w:r>
          </w:p>
        </w:tc>
      </w:tr>
      <w:tr w:rsidR="00583FED" w:rsidRPr="002011D5" w14:paraId="08F7656B"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453ED71" w14:textId="77777777" w:rsidR="00583FED" w:rsidRPr="002011D5" w:rsidRDefault="00583FED" w:rsidP="00583FED">
            <w:pPr>
              <w:pStyle w:val="Default"/>
              <w:tabs>
                <w:tab w:val="left" w:pos="720"/>
              </w:tabs>
            </w:pPr>
            <w:r w:rsidRPr="002011D5">
              <w:rPr>
                <w:rStyle w:val="Ninguno"/>
                <w:rFonts w:ascii="Calibri" w:hAnsi="Calibri"/>
                <w:sz w:val="22"/>
                <w:szCs w:val="22"/>
              </w:rPr>
              <w:t>Email</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2C8B5E9" w14:textId="2A20510B" w:rsidR="00583FED" w:rsidRPr="002011D5" w:rsidRDefault="00583FED" w:rsidP="00583FED">
            <w:pPr>
              <w:rPr>
                <w:rFonts w:ascii="Cambria" w:hAnsi="Cambria"/>
                <w:sz w:val="22"/>
                <w:szCs w:val="22"/>
              </w:rPr>
            </w:pPr>
            <w:r w:rsidRPr="002011D5">
              <w:rPr>
                <w:rFonts w:ascii="Cambria" w:hAnsi="Cambria"/>
                <w:sz w:val="22"/>
                <w:szCs w:val="22"/>
              </w:rPr>
              <w:t>ankara@ankara.edu.tr</w:t>
            </w:r>
          </w:p>
        </w:tc>
      </w:tr>
      <w:tr w:rsidR="00583FED" w:rsidRPr="002011D5" w14:paraId="34E9A03D"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5FA6F13" w14:textId="77777777" w:rsidR="00583FED" w:rsidRPr="002011D5" w:rsidRDefault="00583FED" w:rsidP="00583FED">
            <w:pPr>
              <w:pStyle w:val="Default"/>
            </w:pPr>
            <w:r w:rsidRPr="002011D5">
              <w:rPr>
                <w:rStyle w:val="Ninguno"/>
                <w:rFonts w:ascii="Calibri" w:hAnsi="Calibri"/>
                <w:sz w:val="22"/>
                <w:szCs w:val="22"/>
              </w:rPr>
              <w:t>Telephone 1</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383DE08" w14:textId="68869BA6" w:rsidR="00583FED" w:rsidRPr="002011D5" w:rsidRDefault="00583FED" w:rsidP="00583FED">
            <w:pPr>
              <w:rPr>
                <w:rFonts w:ascii="Cambria" w:hAnsi="Cambria"/>
                <w:sz w:val="22"/>
                <w:szCs w:val="22"/>
              </w:rPr>
            </w:pPr>
            <w:r w:rsidRPr="002011D5">
              <w:rPr>
                <w:rFonts w:ascii="Cambria" w:hAnsi="Cambria"/>
                <w:sz w:val="22"/>
                <w:szCs w:val="22"/>
              </w:rPr>
              <w:t>+90 (312) 2126040</w:t>
            </w:r>
          </w:p>
        </w:tc>
      </w:tr>
      <w:tr w:rsidR="00583FED" w:rsidRPr="002011D5" w14:paraId="0B2E8F41"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1B51B02" w14:textId="77777777" w:rsidR="00583FED" w:rsidRPr="002011D5" w:rsidRDefault="00583FED" w:rsidP="00583FED">
            <w:pPr>
              <w:pStyle w:val="Default"/>
            </w:pPr>
            <w:r w:rsidRPr="002011D5">
              <w:rPr>
                <w:rStyle w:val="Ninguno"/>
                <w:rFonts w:ascii="Calibri" w:hAnsi="Calibri"/>
                <w:sz w:val="22"/>
                <w:szCs w:val="22"/>
              </w:rPr>
              <w:t>Address</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BD9BCD9" w14:textId="2C4BCD93" w:rsidR="00583FED" w:rsidRPr="002011D5" w:rsidRDefault="00583FED" w:rsidP="00583FED">
            <w:pPr>
              <w:rPr>
                <w:rFonts w:ascii="Cambria" w:hAnsi="Cambria"/>
                <w:sz w:val="22"/>
                <w:szCs w:val="22"/>
              </w:rPr>
            </w:pPr>
            <w:r w:rsidRPr="002011D5">
              <w:rPr>
                <w:rFonts w:ascii="Cambria" w:hAnsi="Cambria"/>
                <w:sz w:val="22"/>
                <w:szCs w:val="22"/>
              </w:rPr>
              <w:t>DOGOL AVENUE, 06100, TANDOGAN</w:t>
            </w:r>
          </w:p>
        </w:tc>
      </w:tr>
      <w:tr w:rsidR="00583FED" w:rsidRPr="002011D5" w14:paraId="4687432E"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43A607F" w14:textId="77777777" w:rsidR="00583FED" w:rsidRPr="002011D5" w:rsidRDefault="00583FED" w:rsidP="00583FED">
            <w:pPr>
              <w:pStyle w:val="Default"/>
            </w:pPr>
            <w:r w:rsidRPr="002011D5">
              <w:rPr>
                <w:rStyle w:val="Ninguno"/>
                <w:rFonts w:ascii="Calibri" w:hAnsi="Calibri"/>
                <w:sz w:val="22"/>
                <w:szCs w:val="22"/>
              </w:rPr>
              <w:t>Country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E949E3D" w14:textId="2CE5173F" w:rsidR="00583FED" w:rsidRPr="002011D5" w:rsidRDefault="00583FED" w:rsidP="00583FED">
            <w:pPr>
              <w:rPr>
                <w:rFonts w:ascii="Cambria" w:hAnsi="Cambria"/>
                <w:sz w:val="22"/>
                <w:szCs w:val="22"/>
              </w:rPr>
            </w:pPr>
            <w:r w:rsidRPr="002011D5">
              <w:rPr>
                <w:rFonts w:ascii="Cambria" w:hAnsi="Cambria"/>
                <w:sz w:val="22"/>
                <w:szCs w:val="22"/>
              </w:rPr>
              <w:t>TÜRKİYE</w:t>
            </w:r>
          </w:p>
        </w:tc>
      </w:tr>
      <w:tr w:rsidR="00583FED" w:rsidRPr="002011D5" w14:paraId="4460F6CA"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E291E51" w14:textId="77777777" w:rsidR="00583FED" w:rsidRPr="002011D5" w:rsidRDefault="00583FED" w:rsidP="00583FED">
            <w:pPr>
              <w:pStyle w:val="Default"/>
            </w:pPr>
            <w:r w:rsidRPr="002011D5">
              <w:rPr>
                <w:rStyle w:val="Ninguno"/>
                <w:rFonts w:ascii="Calibri" w:hAnsi="Calibri"/>
                <w:sz w:val="22"/>
                <w:szCs w:val="22"/>
              </w:rPr>
              <w:t>Region</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7CE4C4" w14:textId="17644C89" w:rsidR="00583FED" w:rsidRPr="002011D5" w:rsidRDefault="00583FED" w:rsidP="00583FED">
            <w:pPr>
              <w:rPr>
                <w:rFonts w:ascii="Cambria" w:hAnsi="Cambria"/>
                <w:sz w:val="22"/>
                <w:szCs w:val="22"/>
              </w:rPr>
            </w:pPr>
          </w:p>
        </w:tc>
      </w:tr>
      <w:tr w:rsidR="00583FED" w:rsidRPr="002011D5" w14:paraId="6ECB0897"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6E87714" w14:textId="77777777" w:rsidR="00583FED" w:rsidRPr="002011D5" w:rsidRDefault="00583FED" w:rsidP="00583FED">
            <w:pPr>
              <w:pStyle w:val="Default"/>
            </w:pPr>
            <w:r w:rsidRPr="002011D5">
              <w:rPr>
                <w:rStyle w:val="Ninguno"/>
                <w:rFonts w:ascii="Calibri" w:hAnsi="Calibri"/>
                <w:sz w:val="22"/>
                <w:szCs w:val="22"/>
              </w:rPr>
              <w:t>P.O. Box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F2D0FFC" w14:textId="77777777" w:rsidR="00583FED" w:rsidRPr="002011D5" w:rsidRDefault="00583FED" w:rsidP="00583FED">
            <w:pPr>
              <w:rPr>
                <w:rFonts w:ascii="Cambria" w:hAnsi="Cambria"/>
                <w:sz w:val="22"/>
                <w:szCs w:val="22"/>
              </w:rPr>
            </w:pPr>
          </w:p>
        </w:tc>
      </w:tr>
      <w:tr w:rsidR="00583FED" w:rsidRPr="002011D5" w14:paraId="73901042"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158515" w14:textId="77777777" w:rsidR="00583FED" w:rsidRPr="002011D5" w:rsidRDefault="00583FED" w:rsidP="00583FED">
            <w:pPr>
              <w:pStyle w:val="Default"/>
            </w:pPr>
            <w:r w:rsidRPr="002011D5">
              <w:rPr>
                <w:rStyle w:val="Ninguno"/>
                <w:rFonts w:ascii="Calibri" w:hAnsi="Calibri"/>
                <w:sz w:val="22"/>
                <w:szCs w:val="22"/>
              </w:rPr>
              <w:t>Post Code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9F7D21" w14:textId="6B17816C" w:rsidR="00583FED" w:rsidRPr="002011D5" w:rsidRDefault="00F05B56" w:rsidP="00583FED">
            <w:pPr>
              <w:rPr>
                <w:rFonts w:ascii="Cambria" w:hAnsi="Cambria"/>
                <w:sz w:val="22"/>
                <w:szCs w:val="22"/>
              </w:rPr>
            </w:pPr>
            <w:r w:rsidRPr="002011D5">
              <w:rPr>
                <w:rFonts w:ascii="Cambria" w:hAnsi="Cambria"/>
                <w:sz w:val="22"/>
                <w:szCs w:val="22"/>
              </w:rPr>
              <w:t>06100</w:t>
            </w:r>
          </w:p>
        </w:tc>
      </w:tr>
      <w:tr w:rsidR="00583FED" w:rsidRPr="002011D5" w14:paraId="728CC09B" w14:textId="77777777">
        <w:trPr>
          <w:trHeight w:val="30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8CCB9CC" w14:textId="77777777" w:rsidR="00583FED" w:rsidRPr="002011D5" w:rsidRDefault="00583FED" w:rsidP="00583FED">
            <w:pPr>
              <w:pStyle w:val="Default"/>
            </w:pPr>
            <w:r w:rsidRPr="002011D5">
              <w:rPr>
                <w:rStyle w:val="Ninguno"/>
                <w:rFonts w:ascii="Calibri" w:hAnsi="Calibri"/>
                <w:sz w:val="22"/>
                <w:szCs w:val="22"/>
              </w:rPr>
              <w:t>CEDEX</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00B0D5" w14:textId="77777777" w:rsidR="00583FED" w:rsidRPr="002011D5" w:rsidRDefault="00583FED" w:rsidP="00583FED">
            <w:pPr>
              <w:rPr>
                <w:rFonts w:ascii="Cambria" w:hAnsi="Cambria"/>
                <w:sz w:val="22"/>
                <w:szCs w:val="22"/>
              </w:rPr>
            </w:pPr>
          </w:p>
        </w:tc>
      </w:tr>
      <w:tr w:rsidR="00583FED" w:rsidRPr="002011D5" w14:paraId="72FDE441"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CC5E35C" w14:textId="77777777" w:rsidR="00583FED" w:rsidRPr="002011D5" w:rsidRDefault="00583FED" w:rsidP="00583FED">
            <w:pPr>
              <w:pStyle w:val="Default"/>
            </w:pPr>
            <w:r w:rsidRPr="002011D5">
              <w:rPr>
                <w:rStyle w:val="Ninguno"/>
                <w:rFonts w:ascii="Calibri" w:hAnsi="Calibri"/>
                <w:sz w:val="22"/>
                <w:szCs w:val="22"/>
              </w:rPr>
              <w:t>City</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EB00D5F" w14:textId="1CC1D945" w:rsidR="00583FED" w:rsidRPr="002011D5" w:rsidRDefault="00F05B56" w:rsidP="00583FED">
            <w:pPr>
              <w:rPr>
                <w:rFonts w:ascii="Cambria" w:hAnsi="Cambria"/>
                <w:sz w:val="22"/>
                <w:szCs w:val="22"/>
              </w:rPr>
            </w:pPr>
            <w:r w:rsidRPr="002011D5">
              <w:rPr>
                <w:rFonts w:ascii="Cambria" w:hAnsi="Cambria"/>
                <w:sz w:val="22"/>
                <w:szCs w:val="22"/>
              </w:rPr>
              <w:t>Ankara</w:t>
            </w:r>
          </w:p>
        </w:tc>
      </w:tr>
      <w:tr w:rsidR="00583FED" w:rsidRPr="002011D5" w14:paraId="7309B494" w14:textId="77777777">
        <w:trPr>
          <w:trHeight w:val="270"/>
          <w:jc w:val="center"/>
        </w:trPr>
        <w:tc>
          <w:tcPr>
            <w:tcW w:w="1817"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12A7D70" w14:textId="77777777" w:rsidR="00583FED" w:rsidRPr="002011D5" w:rsidRDefault="00583FED" w:rsidP="00583FED">
            <w:pPr>
              <w:pStyle w:val="Default"/>
            </w:pPr>
            <w:r w:rsidRPr="002011D5">
              <w:rPr>
                <w:rStyle w:val="Ninguno"/>
                <w:rFonts w:ascii="Calibri" w:hAnsi="Calibri"/>
                <w:sz w:val="22"/>
                <w:szCs w:val="22"/>
              </w:rPr>
              <w:t>Telephone</w:t>
            </w:r>
          </w:p>
        </w:tc>
        <w:tc>
          <w:tcPr>
            <w:tcW w:w="9100"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61AF3DA" w14:textId="71451DE1" w:rsidR="00583FED" w:rsidRPr="002011D5" w:rsidRDefault="00F05B56" w:rsidP="00583FED">
            <w:pPr>
              <w:rPr>
                <w:rFonts w:ascii="Cambria" w:hAnsi="Cambria"/>
                <w:sz w:val="22"/>
                <w:szCs w:val="22"/>
              </w:rPr>
            </w:pPr>
            <w:r w:rsidRPr="002011D5">
              <w:rPr>
                <w:rFonts w:ascii="Cambria" w:hAnsi="Cambria"/>
                <w:sz w:val="22"/>
                <w:szCs w:val="22"/>
              </w:rPr>
              <w:t>+905323375232</w:t>
            </w:r>
          </w:p>
        </w:tc>
      </w:tr>
    </w:tbl>
    <w:p w14:paraId="56618F6B" w14:textId="77777777" w:rsidR="00807B3B" w:rsidRPr="002011D5" w:rsidRDefault="00807B3B">
      <w:pPr>
        <w:pStyle w:val="Default"/>
        <w:widowControl w:val="0"/>
        <w:jc w:val="center"/>
      </w:pPr>
    </w:p>
    <w:tbl>
      <w:tblPr>
        <w:tblStyle w:val="TabloKlavuzu"/>
        <w:tblW w:w="10910" w:type="dxa"/>
        <w:tblLayout w:type="fixed"/>
        <w:tblLook w:val="04A0" w:firstRow="1" w:lastRow="0" w:firstColumn="1" w:lastColumn="0" w:noHBand="0" w:noVBand="1"/>
      </w:tblPr>
      <w:tblGrid>
        <w:gridCol w:w="2547"/>
        <w:gridCol w:w="1559"/>
        <w:gridCol w:w="3402"/>
        <w:gridCol w:w="1559"/>
        <w:gridCol w:w="1843"/>
      </w:tblGrid>
      <w:tr w:rsidR="0095648F" w:rsidRPr="002011D5" w14:paraId="42FC7785" w14:textId="01364D91" w:rsidTr="004E12DF">
        <w:trPr>
          <w:trHeight w:val="869"/>
        </w:trPr>
        <w:tc>
          <w:tcPr>
            <w:tcW w:w="2547" w:type="dxa"/>
          </w:tcPr>
          <w:p w14:paraId="2DAA9871" w14:textId="77777777" w:rsidR="0095648F" w:rsidRPr="002011D5" w:rsidRDefault="0095648F"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rFonts w:eastAsia="Times New Roman"/>
                <w:b/>
                <w:bCs/>
                <w:sz w:val="22"/>
                <w:szCs w:val="22"/>
              </w:rPr>
              <w:t>EU programme</w:t>
            </w:r>
          </w:p>
        </w:tc>
        <w:tc>
          <w:tcPr>
            <w:tcW w:w="1559" w:type="dxa"/>
          </w:tcPr>
          <w:p w14:paraId="04A6F7D4" w14:textId="297FA534" w:rsidR="0095648F" w:rsidRPr="002011D5" w:rsidRDefault="0095648F"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rFonts w:eastAsia="Times New Roman"/>
                <w:b/>
                <w:bCs/>
                <w:sz w:val="22"/>
                <w:szCs w:val="22"/>
              </w:rPr>
              <w:t>Start-End Date</w:t>
            </w:r>
          </w:p>
        </w:tc>
        <w:tc>
          <w:tcPr>
            <w:tcW w:w="3402" w:type="dxa"/>
          </w:tcPr>
          <w:p w14:paraId="147E2C27" w14:textId="4551EF82" w:rsidR="0095648F" w:rsidRPr="002011D5" w:rsidRDefault="0095648F" w:rsidP="00702675">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rFonts w:eastAsia="Times New Roman"/>
                <w:b/>
                <w:bCs/>
              </w:rPr>
              <w:t>Project identification or Contract Number</w:t>
            </w:r>
          </w:p>
        </w:tc>
        <w:tc>
          <w:tcPr>
            <w:tcW w:w="1559" w:type="dxa"/>
          </w:tcPr>
          <w:p w14:paraId="4770871E" w14:textId="77777777" w:rsidR="0095648F" w:rsidRPr="002011D5" w:rsidRDefault="0095648F" w:rsidP="00702675">
            <w:pPr>
              <w:jc w:val="center"/>
              <w:rPr>
                <w:rFonts w:eastAsia="Times New Roman"/>
                <w:lang w:eastAsia="ru-RU"/>
              </w:rPr>
            </w:pPr>
            <w:r w:rsidRPr="002011D5">
              <w:rPr>
                <w:rFonts w:eastAsia="Times New Roman"/>
                <w:b/>
                <w:bCs/>
                <w:lang w:eastAsia="ru-RU"/>
              </w:rPr>
              <w:t>Applicant/ Beneficiary Name</w:t>
            </w:r>
          </w:p>
        </w:tc>
        <w:tc>
          <w:tcPr>
            <w:tcW w:w="1843" w:type="dxa"/>
          </w:tcPr>
          <w:p w14:paraId="7F09E475" w14:textId="590B67F2" w:rsidR="0095648F" w:rsidRPr="002011D5" w:rsidRDefault="0095648F" w:rsidP="00702675">
            <w:pPr>
              <w:jc w:val="center"/>
              <w:rPr>
                <w:rFonts w:eastAsia="Times New Roman"/>
                <w:b/>
                <w:bCs/>
                <w:lang w:eastAsia="ru-RU"/>
              </w:rPr>
            </w:pPr>
            <w:r w:rsidRPr="002011D5">
              <w:rPr>
                <w:rFonts w:eastAsia="Times New Roman"/>
                <w:b/>
                <w:bCs/>
              </w:rPr>
              <w:t>Amount (EUR)</w:t>
            </w:r>
          </w:p>
        </w:tc>
      </w:tr>
      <w:tr w:rsidR="0095648F" w:rsidRPr="002011D5" w14:paraId="4F434694" w14:textId="77777777" w:rsidTr="004E12DF">
        <w:tc>
          <w:tcPr>
            <w:tcW w:w="2547" w:type="dxa"/>
          </w:tcPr>
          <w:p w14:paraId="0E17EDCF" w14:textId="429FDAB2"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 Cooperation for Innovation and the Exchange of Good Practices - Strategic Partnerships for School Education.</w:t>
            </w:r>
          </w:p>
        </w:tc>
        <w:tc>
          <w:tcPr>
            <w:tcW w:w="1559" w:type="dxa"/>
          </w:tcPr>
          <w:p w14:paraId="470ADC9D" w14:textId="77777777"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402" w:type="dxa"/>
          </w:tcPr>
          <w:p w14:paraId="06BE58A4" w14:textId="0995C383"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2027-1-IE01-KA201-025693</w:t>
            </w:r>
          </w:p>
        </w:tc>
        <w:tc>
          <w:tcPr>
            <w:tcW w:w="1559" w:type="dxa"/>
          </w:tcPr>
          <w:p w14:paraId="4F5B4ABE" w14:textId="517A2F83"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Dublin City University</w:t>
            </w:r>
          </w:p>
        </w:tc>
        <w:tc>
          <w:tcPr>
            <w:tcW w:w="1843" w:type="dxa"/>
          </w:tcPr>
          <w:p w14:paraId="7C4F3994" w14:textId="577D93E6"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52.459,00</w:t>
            </w:r>
          </w:p>
        </w:tc>
      </w:tr>
      <w:tr w:rsidR="0095648F" w:rsidRPr="002011D5" w14:paraId="14DAC55B" w14:textId="77777777" w:rsidTr="004E12DF">
        <w:tc>
          <w:tcPr>
            <w:tcW w:w="2547" w:type="dxa"/>
          </w:tcPr>
          <w:p w14:paraId="62F7888F" w14:textId="079FBA32"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The Instrument for Pre-accession Assistance (IPA)</w:t>
            </w:r>
          </w:p>
        </w:tc>
        <w:tc>
          <w:tcPr>
            <w:tcW w:w="1559" w:type="dxa"/>
          </w:tcPr>
          <w:p w14:paraId="15B6C943" w14:textId="77777777" w:rsidR="0095648F" w:rsidRPr="002011D5" w:rsidRDefault="0095648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01-12-2023</w:t>
            </w:r>
          </w:p>
          <w:p w14:paraId="4D3ECC43" w14:textId="2053D28E" w:rsidR="0095648F" w:rsidRPr="002011D5" w:rsidRDefault="0095648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01.06.2025</w:t>
            </w:r>
          </w:p>
        </w:tc>
        <w:tc>
          <w:tcPr>
            <w:tcW w:w="3402" w:type="dxa"/>
          </w:tcPr>
          <w:p w14:paraId="4AC14270" w14:textId="77777777"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TR2017 ESOP MI A3 04/CCAGP/311</w:t>
            </w:r>
          </w:p>
          <w:p w14:paraId="7D2EF8E8" w14:textId="731EAD02"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An Urban Water Resilience Approach to Enhancing Climate Change Adaptation in Turkish Cities</w:t>
            </w:r>
          </w:p>
        </w:tc>
        <w:tc>
          <w:tcPr>
            <w:tcW w:w="1559" w:type="dxa"/>
          </w:tcPr>
          <w:p w14:paraId="0E0FE2EE" w14:textId="7AE01C43"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Ankara University</w:t>
            </w:r>
          </w:p>
        </w:tc>
        <w:tc>
          <w:tcPr>
            <w:tcW w:w="1843" w:type="dxa"/>
          </w:tcPr>
          <w:p w14:paraId="128187AD" w14:textId="02A91DF8"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140.882,56</w:t>
            </w:r>
          </w:p>
        </w:tc>
      </w:tr>
      <w:tr w:rsidR="0095648F" w:rsidRPr="002011D5" w14:paraId="22197E7B" w14:textId="1AF7006A" w:rsidTr="004E12DF">
        <w:tc>
          <w:tcPr>
            <w:tcW w:w="2547" w:type="dxa"/>
          </w:tcPr>
          <w:p w14:paraId="6A81F930" w14:textId="6AC4B631"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 Cooperation for innovation and the exchange of good practices- Strategic Partnerships for vocational education and training</w:t>
            </w:r>
          </w:p>
        </w:tc>
        <w:tc>
          <w:tcPr>
            <w:tcW w:w="1559" w:type="dxa"/>
          </w:tcPr>
          <w:p w14:paraId="7C4C7D47" w14:textId="77777777" w:rsidR="0037439F" w:rsidRPr="002011D5" w:rsidRDefault="0037439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31-12-2020</w:t>
            </w:r>
          </w:p>
          <w:p w14:paraId="17419868" w14:textId="1D6EFB51" w:rsidR="0095648F" w:rsidRPr="002011D5" w:rsidRDefault="0037439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30-12-2023</w:t>
            </w:r>
          </w:p>
        </w:tc>
        <w:tc>
          <w:tcPr>
            <w:tcW w:w="3402" w:type="dxa"/>
          </w:tcPr>
          <w:p w14:paraId="26381F58" w14:textId="30B60A65"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2020-1-TR01-KA202-094692</w:t>
            </w:r>
          </w:p>
          <w:p w14:paraId="4A808BD2" w14:textId="6C6C291F"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Eurodonor Surgery</w:t>
            </w:r>
          </w:p>
        </w:tc>
        <w:tc>
          <w:tcPr>
            <w:tcW w:w="1559" w:type="dxa"/>
          </w:tcPr>
          <w:p w14:paraId="2B2E1647" w14:textId="78119FD1"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Turkish Transplant Foundation</w:t>
            </w:r>
          </w:p>
        </w:tc>
        <w:tc>
          <w:tcPr>
            <w:tcW w:w="1843" w:type="dxa"/>
          </w:tcPr>
          <w:p w14:paraId="31491A67" w14:textId="34C9AB8B" w:rsidR="0095648F" w:rsidRPr="002011D5" w:rsidRDefault="0028446E"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211.251,00</w:t>
            </w:r>
          </w:p>
        </w:tc>
      </w:tr>
      <w:tr w:rsidR="0095648F" w:rsidRPr="002011D5" w14:paraId="4D0240EF" w14:textId="239C6A06" w:rsidTr="004E12DF">
        <w:tc>
          <w:tcPr>
            <w:tcW w:w="2547" w:type="dxa"/>
          </w:tcPr>
          <w:p w14:paraId="55BD551D" w14:textId="108A376D"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lastRenderedPageBreak/>
              <w:t xml:space="preserve">Erasmus+ </w:t>
            </w:r>
          </w:p>
          <w:p w14:paraId="4716029C" w14:textId="7ED83E36"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Cooperation for innovation and the exchange of good practices- Strategic Partnerships for adult education</w:t>
            </w:r>
          </w:p>
        </w:tc>
        <w:tc>
          <w:tcPr>
            <w:tcW w:w="1559" w:type="dxa"/>
          </w:tcPr>
          <w:p w14:paraId="19160DF1" w14:textId="77777777" w:rsidR="004E0726" w:rsidRPr="002011D5" w:rsidRDefault="004E0726"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31-12-2020</w:t>
            </w:r>
          </w:p>
          <w:p w14:paraId="326EF0EA" w14:textId="7E219809" w:rsidR="0095648F" w:rsidRPr="002011D5" w:rsidRDefault="004E0726"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30-12-2022</w:t>
            </w:r>
          </w:p>
        </w:tc>
        <w:tc>
          <w:tcPr>
            <w:tcW w:w="3402" w:type="dxa"/>
          </w:tcPr>
          <w:p w14:paraId="70C2AE8F" w14:textId="77777777"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2020-1-TR01-KA204-093342</w:t>
            </w:r>
          </w:p>
          <w:p w14:paraId="3D6361AE" w14:textId="3E4512AF"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Health, Solidarity and Social Cohesion with Sport</w:t>
            </w:r>
          </w:p>
          <w:p w14:paraId="651D1D78" w14:textId="28A72EC6"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0F08506E" w14:textId="4340357D" w:rsidR="0095648F" w:rsidRPr="002011D5" w:rsidRDefault="0095648F"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Ankara University</w:t>
            </w:r>
          </w:p>
        </w:tc>
        <w:tc>
          <w:tcPr>
            <w:tcW w:w="1843" w:type="dxa"/>
          </w:tcPr>
          <w:p w14:paraId="1E9A591C" w14:textId="6383DF8C" w:rsidR="0095648F" w:rsidRPr="002011D5" w:rsidRDefault="00CD3196" w:rsidP="0095648F">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111.150,00</w:t>
            </w:r>
          </w:p>
        </w:tc>
      </w:tr>
      <w:tr w:rsidR="001B3DBA" w:rsidRPr="002011D5" w14:paraId="71F68A4F" w14:textId="77777777" w:rsidTr="004E12DF">
        <w:tc>
          <w:tcPr>
            <w:tcW w:w="2547" w:type="dxa"/>
          </w:tcPr>
          <w:p w14:paraId="7D94820F" w14:textId="77777777"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 xml:space="preserve">HORIZON2020 </w:t>
            </w:r>
          </w:p>
          <w:p w14:paraId="454E7861" w14:textId="77777777"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n-GB"/>
              </w:rPr>
            </w:pPr>
            <w:r w:rsidRPr="002011D5">
              <w:rPr>
                <w:sz w:val="22"/>
                <w:szCs w:val="22"/>
                <w:lang w:val="en-GB"/>
              </w:rPr>
              <w:t>Excellent Science-Marie Skłodowska-Curie Actions (MSCA)</w:t>
            </w:r>
          </w:p>
          <w:p w14:paraId="5FA09C94" w14:textId="77777777"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tcPr>
          <w:p w14:paraId="6E6CEFB0" w14:textId="77777777" w:rsidR="001B3DBA" w:rsidRPr="002011D5" w:rsidRDefault="001B3DB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21.11.2017</w:t>
            </w:r>
          </w:p>
          <w:p w14:paraId="2FA3B5DB" w14:textId="64341398" w:rsidR="001B3DBA" w:rsidRPr="002011D5" w:rsidRDefault="001B3DB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31.12.2023</w:t>
            </w:r>
          </w:p>
        </w:tc>
        <w:tc>
          <w:tcPr>
            <w:tcW w:w="3402" w:type="dxa"/>
          </w:tcPr>
          <w:p w14:paraId="36844F1A" w14:textId="3CE09459"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GYPWORLD-A Global Initiative to Understand Gypsum Ecosystem Ecology</w:t>
            </w:r>
          </w:p>
        </w:tc>
        <w:tc>
          <w:tcPr>
            <w:tcW w:w="1559" w:type="dxa"/>
          </w:tcPr>
          <w:p w14:paraId="0CDB694C" w14:textId="0EA7E3EA"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Agencia Estatal Consejo Superior De Investigaciones Cientificas</w:t>
            </w:r>
          </w:p>
        </w:tc>
        <w:tc>
          <w:tcPr>
            <w:tcW w:w="1843" w:type="dxa"/>
          </w:tcPr>
          <w:p w14:paraId="59DF49B8" w14:textId="77777777"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54.000,00</w:t>
            </w:r>
          </w:p>
          <w:p w14:paraId="58633BB6" w14:textId="77777777"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r>
      <w:tr w:rsidR="001B3DBA" w:rsidRPr="002011D5" w14:paraId="4E4AC722" w14:textId="37797E78" w:rsidTr="004E12DF">
        <w:tc>
          <w:tcPr>
            <w:tcW w:w="2547" w:type="dxa"/>
          </w:tcPr>
          <w:p w14:paraId="61EC740E" w14:textId="4A0BA8F3"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 Sector Skills Alliance</w:t>
            </w:r>
          </w:p>
        </w:tc>
        <w:tc>
          <w:tcPr>
            <w:tcW w:w="1559" w:type="dxa"/>
          </w:tcPr>
          <w:p w14:paraId="392BEAB8" w14:textId="77777777" w:rsidR="00FD76CC" w:rsidRPr="002011D5" w:rsidRDefault="00FD76CC"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1.12.2020</w:t>
            </w:r>
          </w:p>
          <w:p w14:paraId="472D1DD1" w14:textId="64D86B9C" w:rsidR="001B3DBA" w:rsidRPr="002011D5" w:rsidRDefault="00FD76CC"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t>30.11.2023</w:t>
            </w:r>
          </w:p>
        </w:tc>
        <w:tc>
          <w:tcPr>
            <w:tcW w:w="3402" w:type="dxa"/>
          </w:tcPr>
          <w:p w14:paraId="5822E3C2" w14:textId="3754B7AC"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621581-EPP-1-2020-1-PT-EPPKA2-SSA-EQVEGAN</w:t>
            </w:r>
          </w:p>
          <w:p w14:paraId="28DDC7E0" w14:textId="1D7C4101"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European Qualifications &amp; Competences for the Vegan Food Industry</w:t>
            </w:r>
          </w:p>
        </w:tc>
        <w:tc>
          <w:tcPr>
            <w:tcW w:w="1559" w:type="dxa"/>
          </w:tcPr>
          <w:p w14:paraId="24BBA8E3" w14:textId="0BE11106"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Polytechnic Institute of Coimbra</w:t>
            </w:r>
          </w:p>
        </w:tc>
        <w:tc>
          <w:tcPr>
            <w:tcW w:w="1843" w:type="dxa"/>
          </w:tcPr>
          <w:p w14:paraId="686AE418" w14:textId="37492385" w:rsidR="001B3DBA" w:rsidRPr="002011D5" w:rsidRDefault="00716422"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t>39.785,00</w:t>
            </w:r>
          </w:p>
        </w:tc>
      </w:tr>
      <w:tr w:rsidR="001B3DBA" w:rsidRPr="002011D5" w14:paraId="44779FAC" w14:textId="0327F636" w:rsidTr="004E12DF">
        <w:tc>
          <w:tcPr>
            <w:tcW w:w="2547" w:type="dxa"/>
          </w:tcPr>
          <w:p w14:paraId="62C29827" w14:textId="7A27C4B9"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 xml:space="preserve">Erasmus+ </w:t>
            </w:r>
          </w:p>
          <w:p w14:paraId="1A893350" w14:textId="0E4EA54A"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Cooperation Partnerships</w:t>
            </w:r>
          </w:p>
        </w:tc>
        <w:tc>
          <w:tcPr>
            <w:tcW w:w="1559" w:type="dxa"/>
          </w:tcPr>
          <w:p w14:paraId="4C83A414" w14:textId="77777777" w:rsidR="007E12D1" w:rsidRPr="002011D5" w:rsidRDefault="007E12D1"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31.12.2020</w:t>
            </w:r>
          </w:p>
          <w:p w14:paraId="1C8236F1" w14:textId="713A6CF4" w:rsidR="001B3DBA" w:rsidRPr="002011D5" w:rsidRDefault="007E12D1"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t>30.12.2022</w:t>
            </w:r>
          </w:p>
        </w:tc>
        <w:tc>
          <w:tcPr>
            <w:tcW w:w="3402" w:type="dxa"/>
          </w:tcPr>
          <w:p w14:paraId="788628B3" w14:textId="77777777"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2020-1-TR01-KA202-094374</w:t>
            </w:r>
          </w:p>
          <w:p w14:paraId="42C925D2" w14:textId="4C97F35B" w:rsidR="001B3DBA" w:rsidRPr="002011D5" w:rsidRDefault="001B3DBA" w:rsidP="001B3DBA">
            <w:pPr>
              <w:pStyle w:val="Default"/>
              <w:widowControl w:val="0"/>
              <w:jc w:val="center"/>
              <w:rPr>
                <w:sz w:val="22"/>
                <w:szCs w:val="22"/>
              </w:rPr>
            </w:pPr>
            <w:r w:rsidRPr="002011D5">
              <w:rPr>
                <w:sz w:val="22"/>
                <w:szCs w:val="22"/>
              </w:rPr>
              <w:t>Improving Agricultural Water Use Efficiency by Using Satellite and Un-Manned Air Vehicle Systems</w:t>
            </w:r>
          </w:p>
          <w:p w14:paraId="4A827BD7" w14:textId="1D222A9A"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0AD5BB1B" w14:textId="46D3A056"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Ondokuz Mayıs University</w:t>
            </w:r>
          </w:p>
        </w:tc>
        <w:tc>
          <w:tcPr>
            <w:tcW w:w="1843" w:type="dxa"/>
          </w:tcPr>
          <w:p w14:paraId="579B7F66" w14:textId="78EAE62C" w:rsidR="001B3DBA" w:rsidRPr="002011D5" w:rsidRDefault="00722E79"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t>18.202,00</w:t>
            </w:r>
          </w:p>
        </w:tc>
      </w:tr>
      <w:tr w:rsidR="001B3DBA" w:rsidRPr="002011D5" w14:paraId="1DCB8C79" w14:textId="43B09592" w:rsidTr="004E12DF">
        <w:tc>
          <w:tcPr>
            <w:tcW w:w="2547" w:type="dxa"/>
          </w:tcPr>
          <w:p w14:paraId="794E6DFE" w14:textId="77777777"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Horizon 2020</w:t>
            </w:r>
          </w:p>
          <w:p w14:paraId="2EE56790" w14:textId="77777777" w:rsidR="001B3DBA" w:rsidRPr="002011D5" w:rsidRDefault="001B3DBA" w:rsidP="001B3DBA">
            <w:pPr>
              <w:pStyle w:val="Default"/>
              <w:widowControl w:val="0"/>
              <w:rPr>
                <w:sz w:val="22"/>
                <w:szCs w:val="22"/>
                <w:lang w:val="en-GB"/>
              </w:rPr>
            </w:pPr>
            <w:r w:rsidRPr="002011D5">
              <w:rPr>
                <w:sz w:val="22"/>
                <w:szCs w:val="22"/>
                <w:lang w:val="en-GB"/>
              </w:rPr>
              <w:t>SOCIETAL CHALLENGES - Food security, sustainable agriculture and forestry, marine, maritime and inland water research, and the bioeconomy</w:t>
            </w:r>
          </w:p>
          <w:p w14:paraId="27A9ABCF" w14:textId="1BC1EA83"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tcPr>
          <w:p w14:paraId="27006923" w14:textId="77777777" w:rsidR="00C141E3" w:rsidRPr="002011D5" w:rsidRDefault="00C141E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1.10.2020</w:t>
            </w:r>
          </w:p>
          <w:p w14:paraId="3330FC04" w14:textId="55CE1FCE" w:rsidR="001B3DBA" w:rsidRPr="002011D5" w:rsidRDefault="00C141E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t>30.09.2024</w:t>
            </w:r>
          </w:p>
        </w:tc>
        <w:tc>
          <w:tcPr>
            <w:tcW w:w="3402" w:type="dxa"/>
          </w:tcPr>
          <w:p w14:paraId="74E7B160" w14:textId="77777777" w:rsidR="001B3DBA" w:rsidRPr="002011D5" w:rsidRDefault="001B3DBA" w:rsidP="001B3DBA">
            <w:pPr>
              <w:pStyle w:val="Default"/>
              <w:widowControl w:val="0"/>
              <w:jc w:val="center"/>
              <w:rPr>
                <w:sz w:val="22"/>
                <w:szCs w:val="22"/>
                <w:lang w:val="en-GB"/>
              </w:rPr>
            </w:pPr>
            <w:r w:rsidRPr="002011D5">
              <w:rPr>
                <w:sz w:val="22"/>
                <w:szCs w:val="22"/>
              </w:rPr>
              <w:t>H2020-SFS-2020-1</w:t>
            </w:r>
            <w:r w:rsidRPr="002011D5">
              <w:rPr>
                <w:sz w:val="22"/>
                <w:szCs w:val="22"/>
                <w:lang w:val="en-GB"/>
              </w:rPr>
              <w:t xml:space="preserve"> </w:t>
            </w:r>
          </w:p>
          <w:p w14:paraId="3CC49866" w14:textId="506AA7DC" w:rsidR="001B3DBA" w:rsidRPr="002011D5" w:rsidRDefault="001B3DBA" w:rsidP="001B3DBA">
            <w:pPr>
              <w:pStyle w:val="Default"/>
              <w:widowControl w:val="0"/>
              <w:jc w:val="center"/>
              <w:rPr>
                <w:sz w:val="22"/>
                <w:szCs w:val="22"/>
                <w:lang w:val="en-GB"/>
              </w:rPr>
            </w:pPr>
            <w:r w:rsidRPr="002011D5">
              <w:rPr>
                <w:sz w:val="22"/>
                <w:szCs w:val="22"/>
                <w:lang w:val="en-GB"/>
              </w:rPr>
              <w:t xml:space="preserve">No. </w:t>
            </w:r>
            <w:r w:rsidRPr="002011D5">
              <w:rPr>
                <w:sz w:val="22"/>
                <w:szCs w:val="22"/>
              </w:rPr>
              <w:t>101000427</w:t>
            </w:r>
          </w:p>
          <w:p w14:paraId="2A82C02B" w14:textId="486F67A3" w:rsidR="001B3DBA" w:rsidRPr="002011D5" w:rsidRDefault="001B3DBA" w:rsidP="001B3DBA">
            <w:pPr>
              <w:pStyle w:val="Default"/>
              <w:widowControl w:val="0"/>
              <w:jc w:val="center"/>
              <w:rPr>
                <w:sz w:val="22"/>
                <w:szCs w:val="22"/>
                <w:lang w:val="en-GB"/>
              </w:rPr>
            </w:pPr>
            <w:r w:rsidRPr="002011D5">
              <w:rPr>
                <w:sz w:val="22"/>
                <w:szCs w:val="22"/>
                <w:lang w:val="en-GB"/>
              </w:rPr>
              <w:t>Mobilization of Olive GenRes through pre-breeding activities to face the future challenges and development of an intelligent interface to ensure a friendly information availability for end users</w:t>
            </w:r>
          </w:p>
          <w:p w14:paraId="7940FACB" w14:textId="77777777"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4CE239AD" w14:textId="0A5E4F97"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Universidad De Cordoba</w:t>
            </w:r>
          </w:p>
        </w:tc>
        <w:tc>
          <w:tcPr>
            <w:tcW w:w="1843" w:type="dxa"/>
          </w:tcPr>
          <w:p w14:paraId="468EA8C2" w14:textId="50843D96" w:rsidR="001B3DBA" w:rsidRPr="002011D5" w:rsidRDefault="00C60FC6"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t>216.153,00</w:t>
            </w:r>
          </w:p>
        </w:tc>
      </w:tr>
      <w:tr w:rsidR="001B3DBA" w:rsidRPr="002011D5" w14:paraId="2D0CD966" w14:textId="264DBF4C" w:rsidTr="004E12DF">
        <w:tc>
          <w:tcPr>
            <w:tcW w:w="2547" w:type="dxa"/>
          </w:tcPr>
          <w:p w14:paraId="6608BC9F" w14:textId="77777777"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 xml:space="preserve">Erasmus+ </w:t>
            </w:r>
          </w:p>
          <w:p w14:paraId="7CDEF3D4" w14:textId="5862EC1B"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Sport Collaborative Partnership</w:t>
            </w:r>
          </w:p>
        </w:tc>
        <w:tc>
          <w:tcPr>
            <w:tcW w:w="1559" w:type="dxa"/>
          </w:tcPr>
          <w:p w14:paraId="6FE1E00B" w14:textId="77777777" w:rsidR="00237E88" w:rsidRPr="002011D5" w:rsidRDefault="00237E88"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01.01.2021</w:t>
            </w:r>
          </w:p>
          <w:p w14:paraId="103CFF42" w14:textId="475CE9CD" w:rsidR="001B3DBA" w:rsidRPr="002011D5" w:rsidRDefault="00237E88"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t>31.12.2023</w:t>
            </w:r>
          </w:p>
        </w:tc>
        <w:tc>
          <w:tcPr>
            <w:tcW w:w="3402" w:type="dxa"/>
          </w:tcPr>
          <w:p w14:paraId="4013BF01" w14:textId="77777777"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622943-EPP-1-2020-1-EE-SPO-SCP</w:t>
            </w:r>
          </w:p>
          <w:p w14:paraId="0F19488B" w14:textId="2A6DCBDA"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SCULT Point: Easy Access to Sports Through Technology 2021-2023</w:t>
            </w:r>
          </w:p>
        </w:tc>
        <w:tc>
          <w:tcPr>
            <w:tcW w:w="1559" w:type="dxa"/>
          </w:tcPr>
          <w:p w14:paraId="5800AD80" w14:textId="6F842A40" w:rsidR="001B3DBA" w:rsidRPr="002011D5" w:rsidRDefault="001B3DBA"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Faculdade De Motricidade Humana</w:t>
            </w:r>
          </w:p>
        </w:tc>
        <w:tc>
          <w:tcPr>
            <w:tcW w:w="1843" w:type="dxa"/>
          </w:tcPr>
          <w:p w14:paraId="1DC7A39C" w14:textId="3DDC300F" w:rsidR="001B3DBA" w:rsidRPr="002011D5" w:rsidRDefault="00AE1772" w:rsidP="001B3DB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t>15.325,00</w:t>
            </w:r>
          </w:p>
          <w:p w14:paraId="2EA54B9C" w14:textId="78F6592A" w:rsidR="00AE1772" w:rsidRPr="002011D5" w:rsidRDefault="00AE1772" w:rsidP="00AE1772">
            <w:pPr>
              <w:jc w:val="center"/>
              <w:rPr>
                <w:lang w:eastAsia="ru-RU"/>
              </w:rPr>
            </w:pPr>
          </w:p>
        </w:tc>
      </w:tr>
      <w:tr w:rsidR="007D1F64" w:rsidRPr="002011D5" w14:paraId="09341982" w14:textId="1F91C521" w:rsidTr="004E12DF">
        <w:tc>
          <w:tcPr>
            <w:tcW w:w="2547" w:type="dxa"/>
          </w:tcPr>
          <w:p w14:paraId="2B4BB4C8" w14:textId="10DA633F"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w:t>
            </w:r>
          </w:p>
          <w:p w14:paraId="4D8EC277" w14:textId="126809CB"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Cooperation Partnerships in the Field of Higher Education</w:t>
            </w:r>
          </w:p>
        </w:tc>
        <w:tc>
          <w:tcPr>
            <w:tcW w:w="1559" w:type="dxa"/>
          </w:tcPr>
          <w:p w14:paraId="7E647030" w14:textId="77777777" w:rsidR="007D1F64" w:rsidRPr="002011D5" w:rsidRDefault="007D1F6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28.02.2022</w:t>
            </w:r>
          </w:p>
          <w:p w14:paraId="78C7295E" w14:textId="6E30E130" w:rsidR="007D1F64" w:rsidRPr="002011D5" w:rsidRDefault="007D1F6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t>27.10.2024</w:t>
            </w:r>
          </w:p>
        </w:tc>
        <w:tc>
          <w:tcPr>
            <w:tcW w:w="3402" w:type="dxa"/>
          </w:tcPr>
          <w:p w14:paraId="70785D2D"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2021-1-TR01-KA220-HED-000027639</w:t>
            </w:r>
          </w:p>
          <w:p w14:paraId="549B7B8F" w14:textId="48CF8745" w:rsidR="007D1F64" w:rsidRPr="002011D5" w:rsidRDefault="007D1F64" w:rsidP="007D1F64">
            <w:pPr>
              <w:pStyle w:val="Default"/>
              <w:widowControl w:val="0"/>
              <w:jc w:val="center"/>
              <w:rPr>
                <w:sz w:val="22"/>
                <w:szCs w:val="22"/>
              </w:rPr>
            </w:pPr>
            <w:r w:rsidRPr="002011D5">
              <w:rPr>
                <w:sz w:val="22"/>
                <w:szCs w:val="22"/>
              </w:rPr>
              <w:t>Learn &amp; Exchange: Upskilling the Information Professionals of the Future: Novel Digital Transformation MOOCs (Massive Open Online Courses)</w:t>
            </w:r>
          </w:p>
          <w:p w14:paraId="0B8AE8B2" w14:textId="6D0EEBC9"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6B0DBDB8" w14:textId="054CEAC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Ankara University</w:t>
            </w:r>
          </w:p>
        </w:tc>
        <w:tc>
          <w:tcPr>
            <w:tcW w:w="1843" w:type="dxa"/>
          </w:tcPr>
          <w:p w14:paraId="5EB5D134" w14:textId="19010587" w:rsidR="007D1F64" w:rsidRPr="002011D5" w:rsidRDefault="00A630CF"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t>181.626,00</w:t>
            </w:r>
          </w:p>
        </w:tc>
      </w:tr>
      <w:tr w:rsidR="007D1F64" w:rsidRPr="002011D5" w14:paraId="6191623E" w14:textId="277F26BB" w:rsidTr="004E12DF">
        <w:tc>
          <w:tcPr>
            <w:tcW w:w="2547" w:type="dxa"/>
          </w:tcPr>
          <w:p w14:paraId="0FC25150" w14:textId="6E6759A4"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 xml:space="preserve">Erasmus+ </w:t>
            </w:r>
          </w:p>
          <w:p w14:paraId="50CEFF44" w14:textId="2C2D81EC"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 xml:space="preserve">Mobility Projects </w:t>
            </w:r>
            <w:r w:rsidR="00CF12B4" w:rsidRPr="002011D5">
              <w:rPr>
                <w:sz w:val="22"/>
                <w:szCs w:val="22"/>
              </w:rPr>
              <w:t>f</w:t>
            </w:r>
            <w:r w:rsidRPr="002011D5">
              <w:rPr>
                <w:sz w:val="22"/>
                <w:szCs w:val="22"/>
              </w:rPr>
              <w:t>or Young People-Youth Exchanges</w:t>
            </w:r>
          </w:p>
        </w:tc>
        <w:tc>
          <w:tcPr>
            <w:tcW w:w="1559" w:type="dxa"/>
          </w:tcPr>
          <w:p w14:paraId="3023ABAC" w14:textId="51FB72A8" w:rsidR="001A0C2F" w:rsidRPr="002011D5" w:rsidRDefault="001A0C2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402" w:type="dxa"/>
          </w:tcPr>
          <w:p w14:paraId="663BCA74"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2021-1-TR01-KA152-YOU-000012128</w:t>
            </w:r>
          </w:p>
          <w:p w14:paraId="637DA266" w14:textId="099979D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lang w:val="tr-TR"/>
              </w:rPr>
              <w:t>Digital Action for Europe: Green is the New Deal</w:t>
            </w:r>
          </w:p>
        </w:tc>
        <w:tc>
          <w:tcPr>
            <w:tcW w:w="1559" w:type="dxa"/>
          </w:tcPr>
          <w:p w14:paraId="65CC16BE" w14:textId="7C2E4422"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Ankara University</w:t>
            </w:r>
          </w:p>
        </w:tc>
        <w:tc>
          <w:tcPr>
            <w:tcW w:w="1843" w:type="dxa"/>
          </w:tcPr>
          <w:p w14:paraId="76B7B6AA" w14:textId="155D6546" w:rsidR="007D1F64" w:rsidRPr="002011D5" w:rsidRDefault="00AF54C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20.966,00</w:t>
            </w:r>
          </w:p>
        </w:tc>
      </w:tr>
      <w:tr w:rsidR="00BC1D0C" w:rsidRPr="002011D5" w14:paraId="2D5C30B8" w14:textId="77777777" w:rsidTr="004E12DF">
        <w:tc>
          <w:tcPr>
            <w:tcW w:w="2547" w:type="dxa"/>
          </w:tcPr>
          <w:p w14:paraId="7100DF99" w14:textId="77777777" w:rsidR="00BC1D0C" w:rsidRPr="00BC1D0C" w:rsidRDefault="00BC1D0C" w:rsidP="00BC1D0C">
            <w:pPr>
              <w:pStyle w:val="Default"/>
              <w:widowControl w:val="0"/>
              <w:rPr>
                <w:sz w:val="22"/>
                <w:szCs w:val="22"/>
                <w:lang w:val="en-GB"/>
              </w:rPr>
            </w:pPr>
            <w:r w:rsidRPr="00BC1D0C">
              <w:rPr>
                <w:sz w:val="22"/>
                <w:szCs w:val="22"/>
              </w:rPr>
              <w:t xml:space="preserve">Erasmus+ </w:t>
            </w:r>
          </w:p>
          <w:p w14:paraId="498EF115" w14:textId="124E44CA" w:rsidR="00BC1D0C" w:rsidRPr="00BC1D0C" w:rsidRDefault="00BC1D0C" w:rsidP="00BC1D0C">
            <w:pPr>
              <w:pStyle w:val="Default"/>
              <w:widowControl w:val="0"/>
              <w:rPr>
                <w:sz w:val="22"/>
                <w:szCs w:val="22"/>
                <w:lang w:val="en-GB"/>
              </w:rPr>
            </w:pPr>
            <w:r w:rsidRPr="00BC1D0C">
              <w:rPr>
                <w:sz w:val="22"/>
                <w:szCs w:val="22"/>
              </w:rPr>
              <w:t xml:space="preserve">Cooperation </w:t>
            </w:r>
            <w:r w:rsidRPr="00BC1D0C">
              <w:rPr>
                <w:sz w:val="22"/>
                <w:szCs w:val="22"/>
              </w:rPr>
              <w:lastRenderedPageBreak/>
              <w:t xml:space="preserve">Partnerships in </w:t>
            </w:r>
            <w:r w:rsidRPr="002011D5">
              <w:rPr>
                <w:sz w:val="22"/>
                <w:szCs w:val="22"/>
              </w:rPr>
              <w:t>School Education</w:t>
            </w:r>
          </w:p>
          <w:p w14:paraId="45C01E71" w14:textId="77777777" w:rsidR="00BC1D0C" w:rsidRPr="002011D5" w:rsidRDefault="00BC1D0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p>
        </w:tc>
        <w:tc>
          <w:tcPr>
            <w:tcW w:w="1559" w:type="dxa"/>
          </w:tcPr>
          <w:p w14:paraId="3F0DA8E6" w14:textId="77777777" w:rsidR="00BC1D0C" w:rsidRPr="002011D5" w:rsidRDefault="007F4ED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lastRenderedPageBreak/>
              <w:t>01.09.2022</w:t>
            </w:r>
          </w:p>
          <w:p w14:paraId="765CADB0" w14:textId="30427CE3" w:rsidR="007F4EDB" w:rsidRPr="002011D5" w:rsidRDefault="007F4ED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31.08.2025</w:t>
            </w:r>
          </w:p>
        </w:tc>
        <w:tc>
          <w:tcPr>
            <w:tcW w:w="3402" w:type="dxa"/>
          </w:tcPr>
          <w:p w14:paraId="211C4A4A" w14:textId="77777777" w:rsidR="00E42594" w:rsidRPr="002011D5" w:rsidRDefault="00E42594" w:rsidP="00E42594">
            <w:pPr>
              <w:pStyle w:val="NormalWeb"/>
              <w:spacing w:before="0" w:beforeAutospacing="0" w:after="0" w:afterAutospacing="0"/>
              <w:jc w:val="center"/>
              <w:textAlignment w:val="center"/>
              <w:rPr>
                <w:rFonts w:ascii="Cambria" w:eastAsia="Cambria" w:hAnsi="Cambria" w:cs="Cambria"/>
                <w:color w:val="000000"/>
                <w:sz w:val="22"/>
                <w:szCs w:val="22"/>
                <w:u w:color="000000"/>
                <w:bdr w:val="nil"/>
                <w:lang w:val="tr-TR" w:eastAsia="ru-RU"/>
              </w:rPr>
            </w:pPr>
            <w:r w:rsidRPr="002011D5">
              <w:rPr>
                <w:rFonts w:ascii="Cambria" w:eastAsia="Cambria" w:hAnsi="Cambria" w:cs="Cambria"/>
                <w:color w:val="000000"/>
                <w:sz w:val="22"/>
                <w:szCs w:val="22"/>
                <w:u w:color="000000"/>
                <w:bdr w:val="nil"/>
                <w:lang w:val="tr-TR" w:eastAsia="ru-RU"/>
              </w:rPr>
              <w:t>2022-1-LT01-KA220-SCH-000088736</w:t>
            </w:r>
          </w:p>
          <w:p w14:paraId="32F2BBD9" w14:textId="77777777" w:rsidR="004F1133" w:rsidRPr="002011D5" w:rsidRDefault="004F1133" w:rsidP="004F1133">
            <w:pPr>
              <w:pStyle w:val="NormalWeb"/>
              <w:spacing w:before="0" w:beforeAutospacing="0" w:after="0" w:afterAutospacing="0"/>
              <w:jc w:val="center"/>
              <w:textAlignment w:val="center"/>
            </w:pPr>
            <w:r w:rsidRPr="002011D5">
              <w:rPr>
                <w:rFonts w:eastAsia="+mn-ea" w:cs="+mn-cs"/>
                <w:b/>
                <w:bCs/>
                <w:color w:val="000000"/>
                <w:kern w:val="24"/>
                <w:sz w:val="20"/>
                <w:szCs w:val="20"/>
              </w:rPr>
              <w:lastRenderedPageBreak/>
              <w:t>Computational  Thinking  and  Mathematical  Problem  Solving,  an  Analytics  Based  Learning Environment</w:t>
            </w:r>
          </w:p>
          <w:p w14:paraId="5C803491" w14:textId="77777777" w:rsidR="00BC1D0C" w:rsidRPr="002011D5" w:rsidRDefault="00BC1D0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3D6D93CA" w14:textId="77777777" w:rsidR="00BC1D0C" w:rsidRPr="002011D5" w:rsidRDefault="00BC1D0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843" w:type="dxa"/>
          </w:tcPr>
          <w:p w14:paraId="2FCB828D" w14:textId="3168A25F" w:rsidR="00BC1D0C" w:rsidRPr="002011D5" w:rsidRDefault="00DD25B8"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48.720,00</w:t>
            </w:r>
          </w:p>
        </w:tc>
      </w:tr>
      <w:tr w:rsidR="007D1F64" w:rsidRPr="002011D5" w14:paraId="292FAFCF" w14:textId="25A8E8BA" w:rsidTr="004E12DF">
        <w:tc>
          <w:tcPr>
            <w:tcW w:w="2547" w:type="dxa"/>
          </w:tcPr>
          <w:p w14:paraId="062E5FDB" w14:textId="2BF03734"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w:t>
            </w:r>
          </w:p>
          <w:p w14:paraId="6D8656E1" w14:textId="665A5C50"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Cooperation Partnerships in the Field of Vocational Education and Training</w:t>
            </w:r>
          </w:p>
        </w:tc>
        <w:tc>
          <w:tcPr>
            <w:tcW w:w="1559" w:type="dxa"/>
          </w:tcPr>
          <w:p w14:paraId="6CC8C2B6" w14:textId="77777777" w:rsidR="007D1F64" w:rsidRPr="002011D5" w:rsidRDefault="00A42A2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01.11.2022</w:t>
            </w:r>
          </w:p>
          <w:p w14:paraId="55BFE5E8" w14:textId="3F4AB567" w:rsidR="00B45673" w:rsidRPr="002011D5" w:rsidRDefault="00B4567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31.12.2024</w:t>
            </w:r>
          </w:p>
        </w:tc>
        <w:tc>
          <w:tcPr>
            <w:tcW w:w="3402" w:type="dxa"/>
          </w:tcPr>
          <w:p w14:paraId="5B67CA77"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tr-TR"/>
              </w:rPr>
            </w:pPr>
            <w:r w:rsidRPr="002011D5">
              <w:rPr>
                <w:sz w:val="22"/>
                <w:szCs w:val="22"/>
                <w:lang w:val="tr-TR"/>
              </w:rPr>
              <w:t>2022-1- TR01-KA220-VET-000088054</w:t>
            </w:r>
          </w:p>
          <w:p w14:paraId="1A320A76" w14:textId="4714044E"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tr-TR"/>
              </w:rPr>
            </w:pPr>
            <w:r w:rsidRPr="002011D5">
              <w:rPr>
                <w:sz w:val="22"/>
                <w:szCs w:val="22"/>
                <w:lang w:val="tr-TR"/>
              </w:rPr>
              <w:t>GreenFarming: Productive  Soil  Cultivation,  Healthy  Spraying  and  Fertilization</w:t>
            </w:r>
          </w:p>
          <w:p w14:paraId="3DE3CBF9" w14:textId="12C4926D"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6714EF5D" w14:textId="1798835A" w:rsidR="007D1F64" w:rsidRPr="002011D5" w:rsidRDefault="00A42A20"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Ankara University</w:t>
            </w:r>
          </w:p>
        </w:tc>
        <w:tc>
          <w:tcPr>
            <w:tcW w:w="1843" w:type="dxa"/>
          </w:tcPr>
          <w:p w14:paraId="653EC529" w14:textId="3D630CAD" w:rsidR="007D1F64" w:rsidRPr="002011D5" w:rsidRDefault="00847893"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250.000,00</w:t>
            </w:r>
          </w:p>
        </w:tc>
      </w:tr>
      <w:tr w:rsidR="007D1F64" w:rsidRPr="002011D5" w14:paraId="5D5CA20C" w14:textId="275F23B9" w:rsidTr="004E12DF">
        <w:tc>
          <w:tcPr>
            <w:tcW w:w="2547" w:type="dxa"/>
          </w:tcPr>
          <w:p w14:paraId="7CC02306" w14:textId="27E56FDD"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 xml:space="preserve">Erasmus+ </w:t>
            </w:r>
          </w:p>
          <w:p w14:paraId="22FA9449" w14:textId="73DF9190"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Cooperation Partnerships in Higher Education</w:t>
            </w:r>
          </w:p>
        </w:tc>
        <w:tc>
          <w:tcPr>
            <w:tcW w:w="1559" w:type="dxa"/>
          </w:tcPr>
          <w:p w14:paraId="70BF83AC" w14:textId="77777777" w:rsidR="007D1F64" w:rsidRPr="002011D5" w:rsidRDefault="0046572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01.11.2021</w:t>
            </w:r>
          </w:p>
          <w:p w14:paraId="02177F74" w14:textId="2F6414DA" w:rsidR="00465723" w:rsidRPr="002011D5" w:rsidRDefault="00EA400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29.02.2024</w:t>
            </w:r>
          </w:p>
        </w:tc>
        <w:tc>
          <w:tcPr>
            <w:tcW w:w="3402" w:type="dxa"/>
          </w:tcPr>
          <w:p w14:paraId="527154ED"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2021-1-DE01-KA220-HED-000032070</w:t>
            </w:r>
          </w:p>
          <w:p w14:paraId="138006A7" w14:textId="2A192B07" w:rsidR="007D1F64" w:rsidRPr="002011D5" w:rsidRDefault="007D1F64" w:rsidP="007D1F64">
            <w:pPr>
              <w:pStyle w:val="Default"/>
              <w:widowControl w:val="0"/>
              <w:jc w:val="center"/>
              <w:rPr>
                <w:sz w:val="22"/>
                <w:szCs w:val="22"/>
                <w:lang w:val="en-GB"/>
              </w:rPr>
            </w:pPr>
            <w:r w:rsidRPr="002011D5">
              <w:rPr>
                <w:sz w:val="22"/>
                <w:szCs w:val="22"/>
                <w:lang w:val="en-GB"/>
              </w:rPr>
              <w:t>Sharing Worldviews: Learning in Encounter for common Values in Diversity</w:t>
            </w:r>
          </w:p>
          <w:p w14:paraId="5A812AD4" w14:textId="72A8D7F2"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tr-TR"/>
              </w:rPr>
            </w:pPr>
          </w:p>
        </w:tc>
        <w:tc>
          <w:tcPr>
            <w:tcW w:w="1559" w:type="dxa"/>
          </w:tcPr>
          <w:p w14:paraId="2854EEDF" w14:textId="28C9E331"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Padagogische Hochschule Heidelberg</w:t>
            </w:r>
          </w:p>
        </w:tc>
        <w:tc>
          <w:tcPr>
            <w:tcW w:w="1843" w:type="dxa"/>
          </w:tcPr>
          <w:p w14:paraId="25407C1E" w14:textId="1F5CEF45" w:rsidR="007D1F64" w:rsidRPr="002011D5" w:rsidRDefault="001A739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17.650,00</w:t>
            </w:r>
          </w:p>
        </w:tc>
      </w:tr>
      <w:tr w:rsidR="007D1F64" w:rsidRPr="002011D5" w14:paraId="02FE2D9B" w14:textId="3A3700C9" w:rsidTr="004E12DF">
        <w:tc>
          <w:tcPr>
            <w:tcW w:w="2547" w:type="dxa"/>
          </w:tcPr>
          <w:p w14:paraId="549D5E6F" w14:textId="01357B0C"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 xml:space="preserve">Erasmus+ </w:t>
            </w:r>
          </w:p>
          <w:p w14:paraId="06D62DD1" w14:textId="206905B1"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Cooperation Partnerships in the Field of Vocational Education and Training</w:t>
            </w:r>
          </w:p>
        </w:tc>
        <w:tc>
          <w:tcPr>
            <w:tcW w:w="1559" w:type="dxa"/>
          </w:tcPr>
          <w:p w14:paraId="5AF8B4B6" w14:textId="77777777" w:rsidR="007D1F64" w:rsidRPr="002011D5" w:rsidRDefault="0017117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31.12.2022</w:t>
            </w:r>
          </w:p>
          <w:p w14:paraId="61A8534F" w14:textId="280F6D55" w:rsidR="00171175" w:rsidRPr="002011D5" w:rsidRDefault="0017117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30.12.2024</w:t>
            </w:r>
          </w:p>
        </w:tc>
        <w:tc>
          <w:tcPr>
            <w:tcW w:w="3402" w:type="dxa"/>
          </w:tcPr>
          <w:p w14:paraId="744E23D7"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2022-1-TR01-KA220-VET-000088373</w:t>
            </w:r>
          </w:p>
          <w:p w14:paraId="1190FA3C" w14:textId="35FBFBB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tr-TR"/>
              </w:rPr>
            </w:pPr>
            <w:r w:rsidRPr="002011D5">
              <w:rPr>
                <w:sz w:val="22"/>
                <w:szCs w:val="22"/>
              </w:rPr>
              <w:t>A Universal Strategic Necessity: from Molecule to Drug</w:t>
            </w:r>
          </w:p>
        </w:tc>
        <w:tc>
          <w:tcPr>
            <w:tcW w:w="1559" w:type="dxa"/>
          </w:tcPr>
          <w:p w14:paraId="01DC7EEE" w14:textId="21152523"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Ankara University</w:t>
            </w:r>
          </w:p>
        </w:tc>
        <w:tc>
          <w:tcPr>
            <w:tcW w:w="1843" w:type="dxa"/>
          </w:tcPr>
          <w:p w14:paraId="56306D0F" w14:textId="0D92E2C5" w:rsidR="007D1F64" w:rsidRPr="002011D5" w:rsidRDefault="00EA4000"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400.000,00</w:t>
            </w:r>
          </w:p>
        </w:tc>
      </w:tr>
      <w:tr w:rsidR="007D1F64" w:rsidRPr="002011D5" w14:paraId="5D16D382" w14:textId="53C3055A" w:rsidTr="004E12DF">
        <w:tc>
          <w:tcPr>
            <w:tcW w:w="2547" w:type="dxa"/>
          </w:tcPr>
          <w:p w14:paraId="4863978B" w14:textId="77777777" w:rsidR="007D1F64" w:rsidRPr="002011D5" w:rsidRDefault="007D1F64" w:rsidP="007D1F64">
            <w:pPr>
              <w:pStyle w:val="Default"/>
              <w:widowControl w:val="0"/>
              <w:rPr>
                <w:sz w:val="22"/>
                <w:szCs w:val="22"/>
                <w:lang w:val="en-GB"/>
              </w:rPr>
            </w:pPr>
            <w:r w:rsidRPr="002011D5">
              <w:rPr>
                <w:sz w:val="22"/>
                <w:szCs w:val="22"/>
              </w:rPr>
              <w:t>HORIZON-</w:t>
            </w:r>
            <w:r w:rsidRPr="002011D5">
              <w:rPr>
                <w:sz w:val="22"/>
                <w:szCs w:val="22"/>
                <w:lang w:val="en-GB"/>
              </w:rPr>
              <w:t>Marie Skłodowska-Curie Actions (MSCA)</w:t>
            </w:r>
          </w:p>
          <w:p w14:paraId="120E25C1" w14:textId="795FED48"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Staff Exchanges</w:t>
            </w:r>
          </w:p>
        </w:tc>
        <w:tc>
          <w:tcPr>
            <w:tcW w:w="1559" w:type="dxa"/>
          </w:tcPr>
          <w:p w14:paraId="3015296A" w14:textId="77777777" w:rsidR="007D1F64" w:rsidRPr="002011D5" w:rsidRDefault="00EA2E5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01.11.2022</w:t>
            </w:r>
          </w:p>
          <w:p w14:paraId="43CB0F77" w14:textId="26A237A2" w:rsidR="00EA2E55" w:rsidRPr="002011D5" w:rsidRDefault="00EA2E5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31.10.2026</w:t>
            </w:r>
          </w:p>
        </w:tc>
        <w:tc>
          <w:tcPr>
            <w:tcW w:w="3402" w:type="dxa"/>
          </w:tcPr>
          <w:p w14:paraId="6A6444FE" w14:textId="62FD13E1" w:rsidR="007D1F64" w:rsidRPr="002011D5" w:rsidRDefault="007D1F64" w:rsidP="007D1F64">
            <w:pPr>
              <w:pStyle w:val="Default"/>
              <w:widowControl w:val="0"/>
              <w:jc w:val="center"/>
              <w:rPr>
                <w:sz w:val="22"/>
                <w:szCs w:val="22"/>
                <w:lang w:val="en-GB"/>
              </w:rPr>
            </w:pPr>
            <w:r w:rsidRPr="002011D5">
              <w:rPr>
                <w:sz w:val="22"/>
                <w:szCs w:val="22"/>
                <w:lang w:val="en-GB"/>
              </w:rPr>
              <w:t xml:space="preserve">HORIZON-MSCA-2021-01 No. </w:t>
            </w:r>
            <w:r w:rsidRPr="002011D5">
              <w:rPr>
                <w:sz w:val="22"/>
                <w:szCs w:val="22"/>
              </w:rPr>
              <w:t>101086184</w:t>
            </w:r>
          </w:p>
          <w:p w14:paraId="2F5508FD" w14:textId="0C392361" w:rsidR="007D1F64" w:rsidRPr="002011D5" w:rsidRDefault="007D1F64" w:rsidP="007D1F64">
            <w:pPr>
              <w:pStyle w:val="Default"/>
              <w:widowControl w:val="0"/>
              <w:jc w:val="center"/>
              <w:rPr>
                <w:sz w:val="22"/>
                <w:szCs w:val="22"/>
                <w:lang w:val="en-GB"/>
              </w:rPr>
            </w:pPr>
            <w:r w:rsidRPr="002011D5">
              <w:rPr>
                <w:sz w:val="22"/>
                <w:szCs w:val="22"/>
                <w:lang w:val="en-GB"/>
              </w:rPr>
              <w:t>Towards Mxenes’ Biomedical Applications by High-Dimensional Immune Mapping</w:t>
            </w:r>
          </w:p>
          <w:p w14:paraId="601D2477"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590CDA12" w14:textId="07F9A5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Universita Degli Studi Di Padova</w:t>
            </w:r>
          </w:p>
        </w:tc>
        <w:tc>
          <w:tcPr>
            <w:tcW w:w="1843" w:type="dxa"/>
          </w:tcPr>
          <w:p w14:paraId="2876C185" w14:textId="2D0C1792" w:rsidR="007D1F64" w:rsidRPr="002011D5" w:rsidRDefault="008603BA"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110.400,00</w:t>
            </w:r>
          </w:p>
        </w:tc>
      </w:tr>
      <w:tr w:rsidR="007D1F64" w:rsidRPr="002011D5" w14:paraId="53D3E385" w14:textId="5F767C56" w:rsidTr="004E12DF">
        <w:tc>
          <w:tcPr>
            <w:tcW w:w="2547" w:type="dxa"/>
          </w:tcPr>
          <w:p w14:paraId="68136B60" w14:textId="52FD8EBB" w:rsidR="007D1F64" w:rsidRPr="002011D5" w:rsidRDefault="007D1F64" w:rsidP="007D1F64">
            <w:pPr>
              <w:pStyle w:val="Default"/>
              <w:widowControl w:val="0"/>
              <w:rPr>
                <w:sz w:val="22"/>
                <w:szCs w:val="22"/>
              </w:rPr>
            </w:pPr>
            <w:r w:rsidRPr="002011D5">
              <w:rPr>
                <w:sz w:val="22"/>
                <w:szCs w:val="22"/>
              </w:rPr>
              <w:t>Erasmus+ Cooperation Partnerships in Youth</w:t>
            </w:r>
          </w:p>
        </w:tc>
        <w:tc>
          <w:tcPr>
            <w:tcW w:w="1559" w:type="dxa"/>
          </w:tcPr>
          <w:p w14:paraId="127ABC5B" w14:textId="77777777" w:rsidR="007D1F64" w:rsidRPr="002011D5" w:rsidRDefault="004F687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31.12.2022</w:t>
            </w:r>
          </w:p>
          <w:p w14:paraId="4C0B3557" w14:textId="0E6CE93D" w:rsidR="004F687F" w:rsidRPr="002011D5" w:rsidRDefault="00083221"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30.03.2025</w:t>
            </w:r>
          </w:p>
        </w:tc>
        <w:tc>
          <w:tcPr>
            <w:tcW w:w="3402" w:type="dxa"/>
          </w:tcPr>
          <w:p w14:paraId="749F1476" w14:textId="77777777" w:rsidR="007D1F64" w:rsidRPr="002011D5" w:rsidRDefault="007D1F64" w:rsidP="007D1F64">
            <w:pPr>
              <w:pStyle w:val="Default"/>
              <w:widowControl w:val="0"/>
              <w:jc w:val="center"/>
              <w:rPr>
                <w:sz w:val="22"/>
                <w:szCs w:val="22"/>
                <w:lang w:val="en-GB"/>
              </w:rPr>
            </w:pPr>
            <w:r w:rsidRPr="002011D5">
              <w:rPr>
                <w:sz w:val="22"/>
                <w:szCs w:val="22"/>
                <w:lang w:val="en-GB"/>
              </w:rPr>
              <w:t>2022-1-KA220-YOU- No.000089126</w:t>
            </w:r>
          </w:p>
          <w:p w14:paraId="650A20EC" w14:textId="7D97772E" w:rsidR="007D1F64" w:rsidRPr="002011D5" w:rsidRDefault="007D1F64" w:rsidP="007D1F64">
            <w:pPr>
              <w:pStyle w:val="Default"/>
              <w:widowControl w:val="0"/>
              <w:jc w:val="center"/>
              <w:rPr>
                <w:sz w:val="22"/>
                <w:szCs w:val="22"/>
                <w:lang w:val="en-GB"/>
              </w:rPr>
            </w:pPr>
            <w:r w:rsidRPr="002011D5">
              <w:rPr>
                <w:sz w:val="22"/>
                <w:szCs w:val="22"/>
                <w:lang w:val="en-GB"/>
              </w:rPr>
              <w:t>Youth Equine Practitioners Training with Innovative Methods</w:t>
            </w:r>
          </w:p>
        </w:tc>
        <w:tc>
          <w:tcPr>
            <w:tcW w:w="1559" w:type="dxa"/>
          </w:tcPr>
          <w:p w14:paraId="509DE12A" w14:textId="729C43D5"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Ankara Yıldırım Beyazıt Üniversitesi</w:t>
            </w:r>
          </w:p>
        </w:tc>
        <w:tc>
          <w:tcPr>
            <w:tcW w:w="1843" w:type="dxa"/>
          </w:tcPr>
          <w:p w14:paraId="2AF754E7" w14:textId="2B6B3C26" w:rsidR="007D1F64" w:rsidRPr="002011D5" w:rsidRDefault="0066559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5</w:t>
            </w:r>
            <w:r w:rsidR="00EA2E55" w:rsidRPr="002011D5">
              <w:rPr>
                <w:sz w:val="22"/>
                <w:szCs w:val="22"/>
              </w:rPr>
              <w:t>0.000,00</w:t>
            </w:r>
          </w:p>
        </w:tc>
      </w:tr>
      <w:tr w:rsidR="007D1F64" w:rsidRPr="002011D5" w14:paraId="4EC0B757" w14:textId="6FED316A" w:rsidTr="004E12DF">
        <w:tc>
          <w:tcPr>
            <w:tcW w:w="2547" w:type="dxa"/>
          </w:tcPr>
          <w:p w14:paraId="66A6C709" w14:textId="77777777" w:rsidR="007D1F64" w:rsidRPr="002011D5" w:rsidRDefault="007D1F64" w:rsidP="007D1F64">
            <w:pPr>
              <w:pStyle w:val="Default"/>
              <w:widowControl w:val="0"/>
              <w:rPr>
                <w:sz w:val="22"/>
                <w:szCs w:val="22"/>
              </w:rPr>
            </w:pPr>
            <w:r w:rsidRPr="002011D5">
              <w:rPr>
                <w:sz w:val="22"/>
                <w:szCs w:val="22"/>
              </w:rPr>
              <w:t>HORIZON EUROPE</w:t>
            </w:r>
          </w:p>
          <w:p w14:paraId="4A6537AE" w14:textId="45CFCACC" w:rsidR="007D1F64" w:rsidRPr="002011D5" w:rsidRDefault="007D1F64" w:rsidP="007D1F64">
            <w:pPr>
              <w:pStyle w:val="Default"/>
              <w:widowControl w:val="0"/>
              <w:rPr>
                <w:sz w:val="22"/>
                <w:szCs w:val="22"/>
              </w:rPr>
            </w:pPr>
            <w:r w:rsidRPr="002011D5">
              <w:rPr>
                <w:sz w:val="22"/>
                <w:szCs w:val="22"/>
              </w:rPr>
              <w:t xml:space="preserve">Climate, Energy and Mobility- </w:t>
            </w:r>
            <w:hyperlink r:id="rId7" w:history="1">
              <w:r w:rsidRPr="002011D5">
                <w:rPr>
                  <w:rStyle w:val="Kpr"/>
                  <w:sz w:val="22"/>
                  <w:szCs w:val="22"/>
                  <w:u w:val="none"/>
                </w:rPr>
                <w:t>Renewable energy incorporation in agriculture and forestry</w:t>
              </w:r>
            </w:hyperlink>
          </w:p>
        </w:tc>
        <w:tc>
          <w:tcPr>
            <w:tcW w:w="1559" w:type="dxa"/>
          </w:tcPr>
          <w:p w14:paraId="160E0D93" w14:textId="77777777" w:rsidR="007D1F64" w:rsidRPr="002011D5" w:rsidRDefault="0066559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10.03.2023</w:t>
            </w:r>
          </w:p>
          <w:p w14:paraId="2815E654" w14:textId="75102A9C" w:rsidR="00646EA5" w:rsidRPr="002011D5" w:rsidRDefault="00646EA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t>10.03.2027</w:t>
            </w:r>
          </w:p>
        </w:tc>
        <w:tc>
          <w:tcPr>
            <w:tcW w:w="3402" w:type="dxa"/>
          </w:tcPr>
          <w:p w14:paraId="74D0EA29" w14:textId="5999C19E" w:rsidR="007D1F64" w:rsidRPr="002011D5" w:rsidRDefault="008949AA" w:rsidP="007D1F64">
            <w:pPr>
              <w:pStyle w:val="Default"/>
              <w:widowControl w:val="0"/>
              <w:jc w:val="center"/>
              <w:rPr>
                <w:sz w:val="22"/>
                <w:szCs w:val="22"/>
              </w:rPr>
            </w:pPr>
            <w:hyperlink r:id="rId8" w:history="1">
              <w:r w:rsidR="007D1F64" w:rsidRPr="002011D5">
                <w:rPr>
                  <w:rStyle w:val="Kpr"/>
                  <w:sz w:val="22"/>
                  <w:szCs w:val="22"/>
                  <w:u w:val="none"/>
                </w:rPr>
                <w:t>HORIZON-CL5-2022-D3-02</w:t>
              </w:r>
            </w:hyperlink>
            <w:r w:rsidR="007D1F64" w:rsidRPr="002011D5">
              <w:rPr>
                <w:sz w:val="22"/>
                <w:szCs w:val="22"/>
                <w:lang w:val="en-GB"/>
              </w:rPr>
              <w:t xml:space="preserve"> No. </w:t>
            </w:r>
            <w:r w:rsidR="007D1F64" w:rsidRPr="002011D5">
              <w:rPr>
                <w:sz w:val="22"/>
                <w:szCs w:val="22"/>
              </w:rPr>
              <w:t>101114608</w:t>
            </w:r>
          </w:p>
          <w:p w14:paraId="2F5E6A7A" w14:textId="40AC34C8" w:rsidR="007D1F64" w:rsidRPr="002011D5" w:rsidRDefault="007D1F64" w:rsidP="007D1F64">
            <w:pPr>
              <w:pStyle w:val="Default"/>
              <w:widowControl w:val="0"/>
              <w:jc w:val="center"/>
              <w:rPr>
                <w:sz w:val="22"/>
                <w:szCs w:val="22"/>
                <w:lang w:val="en-GB"/>
              </w:rPr>
            </w:pPr>
            <w:r w:rsidRPr="002011D5">
              <w:rPr>
                <w:sz w:val="22"/>
                <w:szCs w:val="22"/>
                <w:lang w:val="en-GB"/>
              </w:rPr>
              <w:t>Decentralized Pyrolytic Conversion of Agriculture and Forestry Wastes Towards Local Circular Value Chains And Sustainability</w:t>
            </w:r>
          </w:p>
          <w:p w14:paraId="6B31EF5E" w14:textId="604C93DA" w:rsidR="007D1F64" w:rsidRPr="002011D5" w:rsidRDefault="007D1F64" w:rsidP="007D1F64">
            <w:pPr>
              <w:pStyle w:val="Default"/>
              <w:widowControl w:val="0"/>
              <w:jc w:val="center"/>
              <w:rPr>
                <w:sz w:val="22"/>
                <w:szCs w:val="22"/>
                <w:lang w:val="en-GB"/>
              </w:rPr>
            </w:pPr>
          </w:p>
        </w:tc>
        <w:tc>
          <w:tcPr>
            <w:tcW w:w="1559" w:type="dxa"/>
          </w:tcPr>
          <w:p w14:paraId="75B8D498" w14:textId="62DCBFFB"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Instituto Politécnico De Portalegre</w:t>
            </w:r>
          </w:p>
        </w:tc>
        <w:tc>
          <w:tcPr>
            <w:tcW w:w="1843" w:type="dxa"/>
          </w:tcPr>
          <w:p w14:paraId="2E738424" w14:textId="17B95E99" w:rsidR="007D1F64" w:rsidRPr="002011D5" w:rsidRDefault="0066559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503.165,00</w:t>
            </w:r>
          </w:p>
        </w:tc>
      </w:tr>
      <w:tr w:rsidR="00D167B1" w:rsidRPr="002011D5" w14:paraId="5AC98495" w14:textId="77777777" w:rsidTr="004E12DF">
        <w:tc>
          <w:tcPr>
            <w:tcW w:w="2547" w:type="dxa"/>
          </w:tcPr>
          <w:p w14:paraId="575BC34D" w14:textId="73FF70FC" w:rsidR="00D167B1" w:rsidRPr="002011D5" w:rsidRDefault="00877B99" w:rsidP="007D1F64">
            <w:pPr>
              <w:pStyle w:val="Default"/>
              <w:widowControl w:val="0"/>
              <w:rPr>
                <w:sz w:val="22"/>
                <w:szCs w:val="22"/>
              </w:rPr>
            </w:pPr>
            <w:r w:rsidRPr="002011D5">
              <w:rPr>
                <w:sz w:val="22"/>
                <w:szCs w:val="22"/>
              </w:rPr>
              <w:t>Erasmus+Cooperation Partnerships in the Field of Youth</w:t>
            </w:r>
          </w:p>
        </w:tc>
        <w:tc>
          <w:tcPr>
            <w:tcW w:w="1559" w:type="dxa"/>
          </w:tcPr>
          <w:p w14:paraId="2364A1DE" w14:textId="77777777" w:rsidR="005C5A5B" w:rsidRPr="002011D5" w:rsidRDefault="005C5A5B" w:rsidP="005C5A5B">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n-GB"/>
              </w:rPr>
            </w:pPr>
            <w:r w:rsidRPr="002011D5">
              <w:rPr>
                <w:sz w:val="22"/>
                <w:szCs w:val="22"/>
              </w:rPr>
              <w:t>31.12.2022</w:t>
            </w:r>
          </w:p>
          <w:p w14:paraId="72A6ADB0" w14:textId="77777777" w:rsidR="005C5A5B" w:rsidRPr="002011D5" w:rsidRDefault="005C5A5B" w:rsidP="005C5A5B">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lang w:val="en-GB"/>
              </w:rPr>
            </w:pPr>
            <w:r w:rsidRPr="002011D5">
              <w:rPr>
                <w:sz w:val="22"/>
                <w:szCs w:val="22"/>
              </w:rPr>
              <w:t>30.09.2024</w:t>
            </w:r>
          </w:p>
          <w:p w14:paraId="766036FD" w14:textId="77777777" w:rsidR="00D167B1" w:rsidRPr="002011D5" w:rsidRDefault="00D167B1"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402" w:type="dxa"/>
          </w:tcPr>
          <w:p w14:paraId="62C0B076" w14:textId="77777777" w:rsidR="00685FF2" w:rsidRPr="002011D5" w:rsidRDefault="00685FF2" w:rsidP="00685FF2">
            <w:pPr>
              <w:pStyle w:val="NormalWeb"/>
              <w:spacing w:before="0" w:beforeAutospacing="0" w:after="0" w:afterAutospacing="0"/>
              <w:jc w:val="center"/>
              <w:textAlignment w:val="center"/>
              <w:rPr>
                <w:rFonts w:ascii="Cambria" w:eastAsia="Cambria" w:hAnsi="Cambria" w:cs="Cambria"/>
                <w:color w:val="000000"/>
                <w:u w:color="000000"/>
                <w:bdr w:val="nil"/>
                <w:lang w:val="en-US" w:eastAsia="ru-RU"/>
              </w:rPr>
            </w:pPr>
            <w:r w:rsidRPr="002011D5">
              <w:rPr>
                <w:rFonts w:ascii="Cambria" w:eastAsia="Cambria" w:hAnsi="Cambria" w:cs="Cambria"/>
                <w:color w:val="000000"/>
                <w:u w:color="000000"/>
                <w:bdr w:val="nil"/>
                <w:lang w:val="en-US" w:eastAsia="ru-RU"/>
              </w:rPr>
              <w:t>2022-1-TR01-KA220-YOU-000089690</w:t>
            </w:r>
          </w:p>
          <w:p w14:paraId="642A75D4" w14:textId="130D0CBB" w:rsidR="00D167B1" w:rsidRPr="002011D5" w:rsidRDefault="00877B99" w:rsidP="007D1F64">
            <w:pPr>
              <w:pStyle w:val="Default"/>
              <w:widowControl w:val="0"/>
              <w:jc w:val="center"/>
            </w:pPr>
            <w:r w:rsidRPr="002011D5">
              <w:t>Advan+ AGE: Advanced Volleyball Education as a "+" for Social Inclusion</w:t>
            </w:r>
          </w:p>
        </w:tc>
        <w:tc>
          <w:tcPr>
            <w:tcW w:w="1559" w:type="dxa"/>
          </w:tcPr>
          <w:p w14:paraId="4BF731D6" w14:textId="3DFF0056" w:rsidR="00D167B1" w:rsidRPr="002011D5" w:rsidRDefault="005C5A5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Ortak</w:t>
            </w:r>
          </w:p>
        </w:tc>
        <w:tc>
          <w:tcPr>
            <w:tcW w:w="1843" w:type="dxa"/>
          </w:tcPr>
          <w:p w14:paraId="653FC731" w14:textId="0E72A3A4" w:rsidR="00D167B1" w:rsidRPr="002011D5" w:rsidRDefault="00097C4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20.000,00</w:t>
            </w:r>
          </w:p>
        </w:tc>
      </w:tr>
      <w:tr w:rsidR="007D1F64" w:rsidRPr="002011D5" w14:paraId="104F87A9" w14:textId="0E72CABD" w:rsidTr="004E12DF">
        <w:tc>
          <w:tcPr>
            <w:tcW w:w="2547" w:type="dxa"/>
          </w:tcPr>
          <w:p w14:paraId="40D12B21" w14:textId="1F923A01"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HORIZON-RIA HORIZON- Research and Innovation Actions</w:t>
            </w:r>
          </w:p>
        </w:tc>
        <w:tc>
          <w:tcPr>
            <w:tcW w:w="1559" w:type="dxa"/>
          </w:tcPr>
          <w:p w14:paraId="7B854302" w14:textId="77777777" w:rsidR="007D1F64" w:rsidRPr="002011D5" w:rsidRDefault="00F161C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01.01.2024</w:t>
            </w:r>
          </w:p>
          <w:p w14:paraId="337078D7" w14:textId="0632C5FE" w:rsidR="00FF5E1B" w:rsidRPr="002011D5" w:rsidRDefault="00FF5E1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28.02.2027</w:t>
            </w:r>
          </w:p>
        </w:tc>
        <w:tc>
          <w:tcPr>
            <w:tcW w:w="3402" w:type="dxa"/>
          </w:tcPr>
          <w:p w14:paraId="5BE99012" w14:textId="77777777" w:rsidR="007D1F64" w:rsidRPr="002011D5" w:rsidRDefault="007D1F64" w:rsidP="007D1F64">
            <w:pPr>
              <w:pStyle w:val="Default"/>
              <w:jc w:val="center"/>
              <w:rPr>
                <w:sz w:val="22"/>
                <w:szCs w:val="22"/>
              </w:rPr>
            </w:pPr>
            <w:r w:rsidRPr="002011D5">
              <w:rPr>
                <w:sz w:val="22"/>
                <w:szCs w:val="22"/>
              </w:rPr>
              <w:t>HORIZON-CL2-2023-TRANSFORMATIONS-01-03 No. 101132435</w:t>
            </w:r>
          </w:p>
          <w:p w14:paraId="7CD8A080" w14:textId="63BF841E" w:rsidR="007D1F64" w:rsidRPr="002011D5" w:rsidRDefault="007D1F64" w:rsidP="007D1F64">
            <w:pPr>
              <w:pStyle w:val="Default"/>
              <w:jc w:val="center"/>
              <w:rPr>
                <w:sz w:val="22"/>
                <w:szCs w:val="22"/>
              </w:rPr>
            </w:pPr>
            <w:r w:rsidRPr="002011D5">
              <w:rPr>
                <w:sz w:val="22"/>
                <w:szCs w:val="22"/>
              </w:rPr>
              <w:t>Skill Partnerships for Sustainable and Just Migration Patterns (Skills4justice)</w:t>
            </w:r>
          </w:p>
        </w:tc>
        <w:tc>
          <w:tcPr>
            <w:tcW w:w="1559" w:type="dxa"/>
          </w:tcPr>
          <w:p w14:paraId="1D924AE2" w14:textId="1AE87C6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Vytautas Magnus University, Institute of Educational Research</w:t>
            </w:r>
          </w:p>
        </w:tc>
        <w:tc>
          <w:tcPr>
            <w:tcW w:w="1843" w:type="dxa"/>
          </w:tcPr>
          <w:p w14:paraId="32B2E73E" w14:textId="6478576C" w:rsidR="007D1F64" w:rsidRPr="002011D5" w:rsidRDefault="00646EA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324.082,50</w:t>
            </w:r>
            <w:r w:rsidRPr="002011D5">
              <w:t xml:space="preserve"> </w:t>
            </w:r>
          </w:p>
        </w:tc>
      </w:tr>
      <w:tr w:rsidR="007D1F64" w:rsidRPr="002011D5" w14:paraId="10C2E375" w14:textId="20FF4815" w:rsidTr="004E12DF">
        <w:tc>
          <w:tcPr>
            <w:tcW w:w="2547" w:type="dxa"/>
          </w:tcPr>
          <w:p w14:paraId="13A09E22" w14:textId="5565B01C"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lastRenderedPageBreak/>
              <w:t>Erasmus+ Cooperation Partnership in School Education</w:t>
            </w:r>
          </w:p>
        </w:tc>
        <w:tc>
          <w:tcPr>
            <w:tcW w:w="1559" w:type="dxa"/>
          </w:tcPr>
          <w:p w14:paraId="16DC5158" w14:textId="77777777" w:rsidR="007D1F64" w:rsidRPr="002011D5" w:rsidRDefault="007A7E2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31.12.2023</w:t>
            </w:r>
          </w:p>
          <w:p w14:paraId="13DF4310" w14:textId="74828BE0" w:rsidR="007A7E24" w:rsidRPr="002011D5" w:rsidRDefault="007A7E2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28.02.2026</w:t>
            </w:r>
          </w:p>
        </w:tc>
        <w:tc>
          <w:tcPr>
            <w:tcW w:w="3402" w:type="dxa"/>
          </w:tcPr>
          <w:p w14:paraId="60CF996F" w14:textId="7609F11A" w:rsidR="007D1F64" w:rsidRPr="002011D5" w:rsidRDefault="007D1F64" w:rsidP="00C021CA">
            <w:pPr>
              <w:pStyle w:val="Default"/>
              <w:jc w:val="center"/>
              <w:rPr>
                <w:sz w:val="22"/>
                <w:szCs w:val="22"/>
              </w:rPr>
            </w:pPr>
            <w:r w:rsidRPr="002011D5">
              <w:rPr>
                <w:sz w:val="22"/>
                <w:szCs w:val="22"/>
              </w:rPr>
              <w:t>2023-1-TR01-KA220-SCH</w:t>
            </w:r>
            <w:r w:rsidR="00C021CA" w:rsidRPr="002011D5">
              <w:rPr>
                <w:sz w:val="22"/>
                <w:szCs w:val="22"/>
              </w:rPr>
              <w:t>-</w:t>
            </w:r>
            <w:r w:rsidRPr="002011D5">
              <w:rPr>
                <w:sz w:val="22"/>
                <w:szCs w:val="22"/>
              </w:rPr>
              <w:t>000155031</w:t>
            </w:r>
          </w:p>
          <w:p w14:paraId="47D9E108" w14:textId="224B87B7" w:rsidR="007D1F64" w:rsidRPr="002011D5" w:rsidRDefault="007D1F64" w:rsidP="00C021CA">
            <w:pPr>
              <w:pStyle w:val="Default"/>
              <w:jc w:val="center"/>
              <w:rPr>
                <w:sz w:val="22"/>
                <w:szCs w:val="22"/>
                <w:lang w:val="en-GB"/>
              </w:rPr>
            </w:pPr>
            <w:r w:rsidRPr="002011D5">
              <w:rPr>
                <w:sz w:val="22"/>
                <w:szCs w:val="22"/>
              </w:rPr>
              <w:t>Would You Mind-Set?</w:t>
            </w:r>
          </w:p>
          <w:p w14:paraId="771C85F1" w14:textId="77777777" w:rsidR="007D1F64" w:rsidRPr="002011D5" w:rsidRDefault="007D1F64" w:rsidP="007D1F64">
            <w:pPr>
              <w:pStyle w:val="Default"/>
              <w:jc w:val="center"/>
              <w:rPr>
                <w:sz w:val="22"/>
                <w:szCs w:val="22"/>
              </w:rPr>
            </w:pPr>
          </w:p>
        </w:tc>
        <w:tc>
          <w:tcPr>
            <w:tcW w:w="1559" w:type="dxa"/>
          </w:tcPr>
          <w:p w14:paraId="1C4B532F" w14:textId="1F0CB774"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Erzincan Binali Yıldırım University</w:t>
            </w:r>
          </w:p>
        </w:tc>
        <w:tc>
          <w:tcPr>
            <w:tcW w:w="1843" w:type="dxa"/>
          </w:tcPr>
          <w:p w14:paraId="091165EA" w14:textId="3BD6347F" w:rsidR="007D1F64" w:rsidRPr="002011D5" w:rsidRDefault="00B96551"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25.500,00</w:t>
            </w:r>
          </w:p>
        </w:tc>
      </w:tr>
      <w:tr w:rsidR="007D1F64" w:rsidRPr="002011D5" w14:paraId="0BD99331" w14:textId="69932C68" w:rsidTr="004E12DF">
        <w:tc>
          <w:tcPr>
            <w:tcW w:w="2547" w:type="dxa"/>
          </w:tcPr>
          <w:p w14:paraId="60042951" w14:textId="01935F48"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w:t>
            </w:r>
          </w:p>
          <w:p w14:paraId="2E9EB8A5" w14:textId="57AA1454"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Cooperation Partnerships in the Field of Higher Education</w:t>
            </w:r>
          </w:p>
        </w:tc>
        <w:tc>
          <w:tcPr>
            <w:tcW w:w="1559" w:type="dxa"/>
          </w:tcPr>
          <w:p w14:paraId="2741C760" w14:textId="77777777" w:rsidR="007D1F64" w:rsidRPr="002011D5" w:rsidRDefault="00A02CB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31.12.2023</w:t>
            </w:r>
          </w:p>
          <w:p w14:paraId="1A1E52E8" w14:textId="45E56D48" w:rsidR="00647C0B" w:rsidRPr="002011D5" w:rsidRDefault="00647C0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31.12.2025</w:t>
            </w:r>
          </w:p>
        </w:tc>
        <w:tc>
          <w:tcPr>
            <w:tcW w:w="3402" w:type="dxa"/>
          </w:tcPr>
          <w:p w14:paraId="7D828791"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2023-1-KA220-HED-000157753</w:t>
            </w:r>
          </w:p>
          <w:p w14:paraId="185F5444" w14:textId="5842548F"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Waste to Art</w:t>
            </w:r>
          </w:p>
        </w:tc>
        <w:tc>
          <w:tcPr>
            <w:tcW w:w="1559" w:type="dxa"/>
          </w:tcPr>
          <w:p w14:paraId="1C308135" w14:textId="367F0C30"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Ankara University</w:t>
            </w:r>
          </w:p>
        </w:tc>
        <w:tc>
          <w:tcPr>
            <w:tcW w:w="1843" w:type="dxa"/>
          </w:tcPr>
          <w:p w14:paraId="13AD006D" w14:textId="32405D8F" w:rsidR="007D1F64" w:rsidRPr="002011D5" w:rsidRDefault="00A02CB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 xml:space="preserve">60.057,00 </w:t>
            </w:r>
          </w:p>
        </w:tc>
      </w:tr>
      <w:tr w:rsidR="007D1F64" w:rsidRPr="002011D5" w14:paraId="748115A0" w14:textId="620F6BC0" w:rsidTr="004E12DF">
        <w:tc>
          <w:tcPr>
            <w:tcW w:w="2547" w:type="dxa"/>
          </w:tcPr>
          <w:p w14:paraId="38AC995E" w14:textId="7319E3DC"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 xml:space="preserve">Erasmus2027 </w:t>
            </w:r>
            <w:r w:rsidR="0021773A" w:rsidRPr="002011D5">
              <w:rPr>
                <w:sz w:val="22"/>
                <w:szCs w:val="22"/>
              </w:rPr>
              <w:t>Cooperation Partnerships in the Field of sport</w:t>
            </w:r>
          </w:p>
        </w:tc>
        <w:tc>
          <w:tcPr>
            <w:tcW w:w="1559" w:type="dxa"/>
          </w:tcPr>
          <w:p w14:paraId="06A0A0E2" w14:textId="77777777" w:rsidR="007D1F64" w:rsidRPr="002011D5" w:rsidRDefault="00C078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01.01.2024</w:t>
            </w:r>
          </w:p>
          <w:p w14:paraId="50847C85" w14:textId="2D086BD6" w:rsidR="00C0786A" w:rsidRPr="002011D5" w:rsidRDefault="00C078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01.01.2026</w:t>
            </w:r>
          </w:p>
        </w:tc>
        <w:tc>
          <w:tcPr>
            <w:tcW w:w="3402" w:type="dxa"/>
          </w:tcPr>
          <w:p w14:paraId="05B3C5AB" w14:textId="3B2F9C7F"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ERASMUS-SPORT-2023-SCP 101134606</w:t>
            </w:r>
          </w:p>
          <w:p w14:paraId="40A0F7C3" w14:textId="0D2F9C92"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Darts for Everyone: Supporting Inclusion and Diversity in Darts Through Digital Activities-</w:t>
            </w:r>
          </w:p>
          <w:p w14:paraId="05A9DE33" w14:textId="76964934"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Digidarts</w:t>
            </w:r>
          </w:p>
        </w:tc>
        <w:tc>
          <w:tcPr>
            <w:tcW w:w="1559" w:type="dxa"/>
          </w:tcPr>
          <w:p w14:paraId="60BE02DF" w14:textId="4B66BA98"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Ankara University</w:t>
            </w:r>
          </w:p>
        </w:tc>
        <w:tc>
          <w:tcPr>
            <w:tcW w:w="1843" w:type="dxa"/>
          </w:tcPr>
          <w:p w14:paraId="7AF2D6AF" w14:textId="24D30EB8" w:rsidR="007D1F64" w:rsidRPr="002011D5" w:rsidRDefault="00647C0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 xml:space="preserve">68.000,00 </w:t>
            </w:r>
          </w:p>
        </w:tc>
      </w:tr>
      <w:tr w:rsidR="007D1F64" w:rsidRPr="002011D5" w14:paraId="09330C43" w14:textId="237BB261" w:rsidTr="004E12DF">
        <w:tc>
          <w:tcPr>
            <w:tcW w:w="2547" w:type="dxa"/>
          </w:tcPr>
          <w:p w14:paraId="3BBCDDE8" w14:textId="13CBA245"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European Solidarity Corps</w:t>
            </w:r>
          </w:p>
        </w:tc>
        <w:tc>
          <w:tcPr>
            <w:tcW w:w="1559" w:type="dxa"/>
          </w:tcPr>
          <w:p w14:paraId="295662AB" w14:textId="77777777" w:rsidR="007D1F64" w:rsidRPr="002011D5" w:rsidRDefault="005E10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31.05.2024</w:t>
            </w:r>
          </w:p>
          <w:p w14:paraId="5799E313" w14:textId="507899A3" w:rsidR="005E106A" w:rsidRPr="002011D5" w:rsidRDefault="005E10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30.05.2025</w:t>
            </w:r>
          </w:p>
        </w:tc>
        <w:tc>
          <w:tcPr>
            <w:tcW w:w="3402" w:type="dxa"/>
          </w:tcPr>
          <w:p w14:paraId="011877D6"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2023-TR01-ESC30-SOL-000184901</w:t>
            </w:r>
          </w:p>
          <w:p w14:paraId="45A928EB" w14:textId="0DD2A3FC"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Action for Inclusion and Community Empowerment for Youth Addiction</w:t>
            </w:r>
          </w:p>
        </w:tc>
        <w:tc>
          <w:tcPr>
            <w:tcW w:w="1559" w:type="dxa"/>
          </w:tcPr>
          <w:p w14:paraId="0593911F" w14:textId="088F12B4"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Ankara University</w:t>
            </w:r>
          </w:p>
        </w:tc>
        <w:tc>
          <w:tcPr>
            <w:tcW w:w="1843" w:type="dxa"/>
          </w:tcPr>
          <w:p w14:paraId="1F289653" w14:textId="6989C26D" w:rsidR="007D1F64" w:rsidRPr="002011D5" w:rsidRDefault="008A51A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5.950,00</w:t>
            </w:r>
          </w:p>
        </w:tc>
      </w:tr>
      <w:tr w:rsidR="007D1F64" w:rsidRPr="002011D5" w14:paraId="699D5685" w14:textId="1A4062A2" w:rsidTr="004E12DF">
        <w:tc>
          <w:tcPr>
            <w:tcW w:w="2547" w:type="dxa"/>
          </w:tcPr>
          <w:p w14:paraId="4601611C" w14:textId="0DDA5430"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 Jean Monnet Actions in the Field of Higher Education (Jean Monnet Chairs)</w:t>
            </w:r>
          </w:p>
        </w:tc>
        <w:tc>
          <w:tcPr>
            <w:tcW w:w="1559" w:type="dxa"/>
          </w:tcPr>
          <w:p w14:paraId="162A574D" w14:textId="77777777" w:rsidR="007D1F64" w:rsidRPr="002011D5" w:rsidRDefault="00C83D7D"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15.09.2024</w:t>
            </w:r>
          </w:p>
          <w:p w14:paraId="3DF74544" w14:textId="4BCF7BA6" w:rsidR="00C83D7D" w:rsidRPr="002011D5" w:rsidRDefault="00C83D7D"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15.09.2027</w:t>
            </w:r>
          </w:p>
        </w:tc>
        <w:tc>
          <w:tcPr>
            <w:tcW w:w="3402" w:type="dxa"/>
          </w:tcPr>
          <w:p w14:paraId="72F8E62B"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JM0-2023-HEI-TCH-RSCH-101177118 ENG</w:t>
            </w:r>
          </w:p>
          <w:p w14:paraId="5229103A" w14:textId="74E560EB"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EngineEU</w:t>
            </w:r>
          </w:p>
        </w:tc>
        <w:tc>
          <w:tcPr>
            <w:tcW w:w="1559" w:type="dxa"/>
          </w:tcPr>
          <w:p w14:paraId="0C6068B3" w14:textId="42552BCB"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Ankara University</w:t>
            </w:r>
          </w:p>
        </w:tc>
        <w:tc>
          <w:tcPr>
            <w:tcW w:w="1843" w:type="dxa"/>
          </w:tcPr>
          <w:p w14:paraId="11232CE4" w14:textId="613E7F35" w:rsidR="007D1F64" w:rsidRPr="002011D5" w:rsidRDefault="003253F0"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30.000,00</w:t>
            </w:r>
          </w:p>
        </w:tc>
      </w:tr>
      <w:tr w:rsidR="000A44C7" w:rsidRPr="002011D5" w14:paraId="5299090C" w14:textId="77777777" w:rsidTr="004E12DF">
        <w:tc>
          <w:tcPr>
            <w:tcW w:w="2547" w:type="dxa"/>
          </w:tcPr>
          <w:p w14:paraId="4969EC59" w14:textId="4ABFD7B1" w:rsidR="000A44C7" w:rsidRPr="002011D5" w:rsidRDefault="000A44C7"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European Solidarity Corps</w:t>
            </w:r>
          </w:p>
        </w:tc>
        <w:tc>
          <w:tcPr>
            <w:tcW w:w="1559" w:type="dxa"/>
          </w:tcPr>
          <w:p w14:paraId="2D1F050A" w14:textId="77777777" w:rsidR="000A44C7" w:rsidRPr="002011D5" w:rsidRDefault="002168E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31.20.2024</w:t>
            </w:r>
          </w:p>
          <w:p w14:paraId="7F9CE893" w14:textId="7D797554" w:rsidR="002168E3" w:rsidRPr="002011D5" w:rsidRDefault="002168E3"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30.10.2025</w:t>
            </w:r>
          </w:p>
        </w:tc>
        <w:tc>
          <w:tcPr>
            <w:tcW w:w="3402" w:type="dxa"/>
          </w:tcPr>
          <w:p w14:paraId="3E633910" w14:textId="77777777" w:rsidR="000A44C7" w:rsidRPr="002011D5" w:rsidRDefault="001754A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lang w:val="en-GB"/>
              </w:rPr>
            </w:pPr>
            <w:r w:rsidRPr="002011D5">
              <w:rPr>
                <w:sz w:val="22"/>
                <w:szCs w:val="22"/>
                <w:lang w:val="en-GB"/>
              </w:rPr>
              <w:t>2024-1-TR01-ESC30-SOL-000241960</w:t>
            </w:r>
          </w:p>
          <w:p w14:paraId="419342DE" w14:textId="4800000F" w:rsidR="005148A2" w:rsidRPr="002011D5" w:rsidRDefault="004064F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Ankara University Faculty of Dentistry Intangible Cultural Heritage Study: Traditional Turkish Theater Project *Central Anatolia</w:t>
            </w:r>
          </w:p>
        </w:tc>
        <w:tc>
          <w:tcPr>
            <w:tcW w:w="1559" w:type="dxa"/>
          </w:tcPr>
          <w:p w14:paraId="4979150A" w14:textId="5EECECB7" w:rsidR="000A44C7" w:rsidRPr="002011D5" w:rsidRDefault="004064F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Ankara University</w:t>
            </w:r>
          </w:p>
        </w:tc>
        <w:tc>
          <w:tcPr>
            <w:tcW w:w="1843" w:type="dxa"/>
          </w:tcPr>
          <w:p w14:paraId="45290B08" w14:textId="17F8B6F6" w:rsidR="000A44C7" w:rsidRPr="002011D5" w:rsidRDefault="008E700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9.024,00</w:t>
            </w:r>
          </w:p>
        </w:tc>
      </w:tr>
      <w:tr w:rsidR="007D1F64" w:rsidRPr="002011D5" w14:paraId="4C2A10D9" w14:textId="170EFFB7" w:rsidTr="004E12DF">
        <w:tc>
          <w:tcPr>
            <w:tcW w:w="2547" w:type="dxa"/>
          </w:tcPr>
          <w:p w14:paraId="323356FB" w14:textId="3FBC4BC4"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 Mobility Projects for Young People-Youth Exchanges</w:t>
            </w:r>
          </w:p>
        </w:tc>
        <w:tc>
          <w:tcPr>
            <w:tcW w:w="1559" w:type="dxa"/>
          </w:tcPr>
          <w:p w14:paraId="634EB2C2" w14:textId="77777777" w:rsidR="007D1F64" w:rsidRPr="002011D5" w:rsidRDefault="003259E6"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05.11.2024</w:t>
            </w:r>
          </w:p>
          <w:p w14:paraId="769CA7D5" w14:textId="3CC5BC7B" w:rsidR="003259E6" w:rsidRPr="002011D5" w:rsidRDefault="003259E6"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04.01.2026</w:t>
            </w:r>
          </w:p>
        </w:tc>
        <w:tc>
          <w:tcPr>
            <w:tcW w:w="3402" w:type="dxa"/>
          </w:tcPr>
          <w:p w14:paraId="455879A3"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2024-1-TR01-KA152-YOU-000240326</w:t>
            </w:r>
          </w:p>
          <w:p w14:paraId="6F8E7E1B"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No: 1536691</w:t>
            </w:r>
          </w:p>
          <w:p w14:paraId="72DF8F9C" w14:textId="5F73A611"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Digident</w:t>
            </w:r>
          </w:p>
        </w:tc>
        <w:tc>
          <w:tcPr>
            <w:tcW w:w="1559" w:type="dxa"/>
          </w:tcPr>
          <w:p w14:paraId="05954FFB" w14:textId="0C133BBD"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Ankara University</w:t>
            </w:r>
          </w:p>
        </w:tc>
        <w:tc>
          <w:tcPr>
            <w:tcW w:w="1843" w:type="dxa"/>
          </w:tcPr>
          <w:p w14:paraId="73DC85D5" w14:textId="3BF0B1AF" w:rsidR="007D1F64" w:rsidRPr="002011D5" w:rsidRDefault="00E11F03"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40.027,00</w:t>
            </w:r>
          </w:p>
        </w:tc>
      </w:tr>
      <w:tr w:rsidR="007D1F64" w:rsidRPr="002011D5" w14:paraId="24CEB52D" w14:textId="7B18AD89" w:rsidTr="004E12DF">
        <w:tc>
          <w:tcPr>
            <w:tcW w:w="2547" w:type="dxa"/>
          </w:tcPr>
          <w:p w14:paraId="29A36998" w14:textId="5D7D18F0"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 Mobility of Staff in the Field of Sport</w:t>
            </w:r>
          </w:p>
        </w:tc>
        <w:tc>
          <w:tcPr>
            <w:tcW w:w="1559" w:type="dxa"/>
          </w:tcPr>
          <w:p w14:paraId="1AB9FCB8" w14:textId="77777777" w:rsidR="007D1F64" w:rsidRPr="002011D5" w:rsidRDefault="00DC31A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15.11.2024</w:t>
            </w:r>
          </w:p>
          <w:p w14:paraId="7D16A3E3" w14:textId="4C4837FF" w:rsidR="00DC31AF" w:rsidRPr="002011D5" w:rsidRDefault="00DC31A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14.11.2025</w:t>
            </w:r>
          </w:p>
        </w:tc>
        <w:tc>
          <w:tcPr>
            <w:tcW w:w="3402" w:type="dxa"/>
          </w:tcPr>
          <w:p w14:paraId="5DB6FBFE"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2024-1-TR01-KA182-SPO-000231720</w:t>
            </w:r>
          </w:p>
          <w:p w14:paraId="689A3A17" w14:textId="69CB0518"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Grassroots</w:t>
            </w:r>
          </w:p>
        </w:tc>
        <w:tc>
          <w:tcPr>
            <w:tcW w:w="1559" w:type="dxa"/>
          </w:tcPr>
          <w:p w14:paraId="7FB383A8" w14:textId="752E1AEE"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Ankara University</w:t>
            </w:r>
          </w:p>
        </w:tc>
        <w:tc>
          <w:tcPr>
            <w:tcW w:w="1843" w:type="dxa"/>
          </w:tcPr>
          <w:p w14:paraId="35C618F4" w14:textId="1262950C" w:rsidR="007D1F64" w:rsidRPr="002011D5" w:rsidRDefault="00147BB6"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24.808,00</w:t>
            </w:r>
          </w:p>
        </w:tc>
      </w:tr>
      <w:tr w:rsidR="007D1F64" w:rsidRPr="002011D5" w14:paraId="433E27C9" w14:textId="0E21873E" w:rsidTr="004E12DF">
        <w:tc>
          <w:tcPr>
            <w:tcW w:w="2547" w:type="dxa"/>
          </w:tcPr>
          <w:p w14:paraId="3E8D01D7" w14:textId="761F0800"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 Small Scale Partnerships in Adult Education</w:t>
            </w:r>
          </w:p>
        </w:tc>
        <w:tc>
          <w:tcPr>
            <w:tcW w:w="1559" w:type="dxa"/>
          </w:tcPr>
          <w:p w14:paraId="3A33C4D6" w14:textId="77777777" w:rsidR="007D1F64" w:rsidRPr="002011D5" w:rsidRDefault="00E74D7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01/12/2024</w:t>
            </w:r>
          </w:p>
          <w:p w14:paraId="428C7B4F" w14:textId="29E444A0" w:rsidR="00D2306A" w:rsidRPr="002011D5" w:rsidRDefault="00D2306A"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30/11/2026</w:t>
            </w:r>
          </w:p>
        </w:tc>
        <w:tc>
          <w:tcPr>
            <w:tcW w:w="3402" w:type="dxa"/>
          </w:tcPr>
          <w:p w14:paraId="1B97BB69" w14:textId="7627332C"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2024-1-TR01-KA210-ADU</w:t>
            </w:r>
          </w:p>
          <w:p w14:paraId="22635640" w14:textId="0F929174"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Stronger Together Against Cancer</w:t>
            </w:r>
          </w:p>
        </w:tc>
        <w:tc>
          <w:tcPr>
            <w:tcW w:w="1559" w:type="dxa"/>
          </w:tcPr>
          <w:p w14:paraId="57F092D7" w14:textId="2D8E79A6" w:rsidR="007D1F64" w:rsidRPr="002011D5" w:rsidRDefault="00E41883"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 xml:space="preserve">Kocaeli Provincial Directorate of Health </w:t>
            </w:r>
          </w:p>
        </w:tc>
        <w:tc>
          <w:tcPr>
            <w:tcW w:w="1843" w:type="dxa"/>
          </w:tcPr>
          <w:p w14:paraId="2EE0E138" w14:textId="58F1AD0F" w:rsidR="007D1F64" w:rsidRPr="002011D5" w:rsidRDefault="000A44C7"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60.000,00</w:t>
            </w:r>
          </w:p>
        </w:tc>
      </w:tr>
      <w:tr w:rsidR="007D1F64" w:rsidRPr="002011D5" w14:paraId="15D46E3A" w14:textId="4622C832" w:rsidTr="004E12DF">
        <w:tc>
          <w:tcPr>
            <w:tcW w:w="2547" w:type="dxa"/>
          </w:tcPr>
          <w:p w14:paraId="5D048AC3" w14:textId="33BE5B59"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 Teacher Academies</w:t>
            </w:r>
          </w:p>
        </w:tc>
        <w:tc>
          <w:tcPr>
            <w:tcW w:w="1559" w:type="dxa"/>
          </w:tcPr>
          <w:p w14:paraId="5BF3C4D4" w14:textId="77777777" w:rsidR="007D1F64" w:rsidRPr="002011D5" w:rsidRDefault="007653C4"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01/04/2025</w:t>
            </w:r>
          </w:p>
          <w:p w14:paraId="124C507B" w14:textId="43FBE5EB" w:rsidR="008C09F2" w:rsidRPr="002011D5" w:rsidRDefault="008C09F2"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01/04/2028</w:t>
            </w:r>
          </w:p>
        </w:tc>
        <w:tc>
          <w:tcPr>
            <w:tcW w:w="3402" w:type="dxa"/>
          </w:tcPr>
          <w:p w14:paraId="5DF70195" w14:textId="77777777"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ERASMUS-EDU-2024-PEX-TEACH-ACA-101196622</w:t>
            </w:r>
          </w:p>
          <w:p w14:paraId="7D45E4AD" w14:textId="77777777" w:rsidR="001F4F3B" w:rsidRPr="001F4F3B" w:rsidRDefault="001F4F3B" w:rsidP="001F4F3B">
            <w:pPr>
              <w:pStyle w:val="Default"/>
              <w:widowControl w:val="0"/>
              <w:jc w:val="center"/>
              <w:rPr>
                <w:sz w:val="22"/>
                <w:szCs w:val="22"/>
                <w:lang w:val="en-GB"/>
              </w:rPr>
            </w:pPr>
            <w:r w:rsidRPr="001F4F3B">
              <w:rPr>
                <w:sz w:val="22"/>
                <w:szCs w:val="22"/>
                <w:lang w:val="en-GB"/>
              </w:rPr>
              <w:t>Teacher Academy for Plurilingual  preschools. A path towars equal oppırtunities - TAPPEO</w:t>
            </w:r>
          </w:p>
          <w:p w14:paraId="14B838E8" w14:textId="50C984C3" w:rsidR="001F4F3B" w:rsidRPr="002011D5" w:rsidRDefault="001F4F3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6E891EDB" w14:textId="79D95C8F" w:rsidR="007D1F64" w:rsidRPr="002011D5" w:rsidRDefault="007D1F64" w:rsidP="007D1F64">
            <w:pPr>
              <w:pStyle w:val="Default"/>
              <w:widowControl w:val="0"/>
              <w:jc w:val="center"/>
              <w:rPr>
                <w:rStyle w:val="Kpr"/>
                <w:u w:val="none"/>
                <w:lang w:val="en-GB"/>
              </w:rPr>
            </w:pPr>
            <w:r w:rsidRPr="002011D5">
              <w:rPr>
                <w:lang w:val="en-GB"/>
              </w:rPr>
              <w:fldChar w:fldCharType="begin"/>
            </w:r>
            <w:r w:rsidRPr="002011D5">
              <w:rPr>
                <w:lang w:val="en-GB"/>
              </w:rPr>
              <w:instrText xml:space="preserve"> HYPERLINK "https://www.uclm.es/?sc_lang=en" </w:instrText>
            </w:r>
            <w:r w:rsidRPr="002011D5">
              <w:rPr>
                <w:lang w:val="en-GB"/>
              </w:rPr>
              <w:fldChar w:fldCharType="separate"/>
            </w:r>
            <w:r w:rsidRPr="002011D5">
              <w:rPr>
                <w:rStyle w:val="Kpr"/>
                <w:u w:val="none"/>
                <w:lang w:val="en-GB"/>
              </w:rPr>
              <w:t>Universidad de Castilla - La Mancha</w:t>
            </w:r>
          </w:p>
          <w:p w14:paraId="7A6BD4EC" w14:textId="1D71A136" w:rsidR="007D1F64" w:rsidRPr="002011D5" w:rsidRDefault="007D1F64"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fldChar w:fldCharType="end"/>
            </w:r>
          </w:p>
        </w:tc>
        <w:tc>
          <w:tcPr>
            <w:tcW w:w="1843" w:type="dxa"/>
          </w:tcPr>
          <w:p w14:paraId="7710CF96" w14:textId="77777777" w:rsidR="007D1F64" w:rsidRPr="002011D5" w:rsidRDefault="003C4628" w:rsidP="007D1F64">
            <w:pPr>
              <w:pStyle w:val="Default"/>
              <w:widowControl w:val="0"/>
              <w:jc w:val="center"/>
              <w:rPr>
                <w:lang w:val="en-GB"/>
              </w:rPr>
            </w:pPr>
            <w:r w:rsidRPr="002011D5">
              <w:rPr>
                <w:lang w:val="en-GB"/>
              </w:rPr>
              <w:t>97,927.00</w:t>
            </w:r>
          </w:p>
          <w:p w14:paraId="558D0409" w14:textId="741445D2" w:rsidR="003C4628" w:rsidRPr="002011D5" w:rsidRDefault="003C4628" w:rsidP="007D1F64">
            <w:pPr>
              <w:pStyle w:val="Default"/>
              <w:widowControl w:val="0"/>
              <w:jc w:val="center"/>
              <w:rPr>
                <w:lang w:val="en-GB"/>
              </w:rPr>
            </w:pPr>
            <w:r w:rsidRPr="002011D5">
              <w:rPr>
                <w:lang w:val="en-GB"/>
              </w:rPr>
              <w:t>(1,129,834</w:t>
            </w:r>
            <w:r w:rsidR="004E12DF" w:rsidRPr="002011D5">
              <w:rPr>
                <w:lang w:val="en-GB"/>
              </w:rPr>
              <w:t>.00 Total Budget)</w:t>
            </w:r>
          </w:p>
        </w:tc>
      </w:tr>
      <w:tr w:rsidR="00FE23B0" w:rsidRPr="002011D5" w14:paraId="0A7DC885" w14:textId="77777777" w:rsidTr="004E12DF">
        <w:tc>
          <w:tcPr>
            <w:tcW w:w="2547" w:type="dxa"/>
          </w:tcPr>
          <w:p w14:paraId="39E18D25" w14:textId="55C78C40" w:rsidR="00FE23B0" w:rsidRPr="002011D5" w:rsidRDefault="00A509B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w:t>
            </w:r>
            <w:r w:rsidR="00606255" w:rsidRPr="002011D5">
              <w:rPr>
                <w:sz w:val="22"/>
                <w:szCs w:val="22"/>
              </w:rPr>
              <w:t xml:space="preserve"> </w:t>
            </w:r>
            <w:hyperlink r:id="rId9" w:history="1">
              <w:r w:rsidR="00606255" w:rsidRPr="002011D5">
                <w:rPr>
                  <w:rStyle w:val="Kpr"/>
                  <w:sz w:val="22"/>
                  <w:szCs w:val="22"/>
                  <w:u w:val="none"/>
                </w:rPr>
                <w:t>Partnerships for Innovation - Alliances</w:t>
              </w:r>
            </w:hyperlink>
          </w:p>
        </w:tc>
        <w:tc>
          <w:tcPr>
            <w:tcW w:w="1559" w:type="dxa"/>
          </w:tcPr>
          <w:p w14:paraId="24A425C3" w14:textId="2A032E91" w:rsidR="00FE23B0" w:rsidRPr="002011D5" w:rsidRDefault="00BB110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01.02.</w:t>
            </w:r>
            <w:r w:rsidR="00684A1B" w:rsidRPr="002011D5">
              <w:rPr>
                <w:sz w:val="22"/>
                <w:szCs w:val="22"/>
              </w:rPr>
              <w:t>2025</w:t>
            </w:r>
          </w:p>
          <w:p w14:paraId="1CF09C43" w14:textId="3DD53FEC" w:rsidR="00BB110F" w:rsidRPr="002011D5" w:rsidRDefault="00BB110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29.02.</w:t>
            </w:r>
            <w:r w:rsidR="00684A1B" w:rsidRPr="002011D5">
              <w:rPr>
                <w:sz w:val="22"/>
                <w:szCs w:val="22"/>
              </w:rPr>
              <w:t>2028</w:t>
            </w:r>
          </w:p>
        </w:tc>
        <w:tc>
          <w:tcPr>
            <w:tcW w:w="3402" w:type="dxa"/>
          </w:tcPr>
          <w:p w14:paraId="6A5FBA65" w14:textId="757EAC33" w:rsidR="002F407C" w:rsidRPr="002011D5" w:rsidRDefault="002F407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ERASMUS-EDU-2024-PI-ALL-INNO</w:t>
            </w:r>
          </w:p>
          <w:p w14:paraId="55A76552" w14:textId="6FFC9569" w:rsidR="00FE23B0" w:rsidRPr="002011D5" w:rsidRDefault="002F69CF"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 xml:space="preserve">Filling The Gap: Development of Ecological Planning and Design Learning Network </w:t>
            </w:r>
            <w:r w:rsidR="008B3BB5" w:rsidRPr="002011D5">
              <w:rPr>
                <w:sz w:val="22"/>
                <w:szCs w:val="22"/>
              </w:rPr>
              <w:t>a</w:t>
            </w:r>
            <w:r w:rsidRPr="002011D5">
              <w:rPr>
                <w:sz w:val="22"/>
                <w:szCs w:val="22"/>
              </w:rPr>
              <w:t xml:space="preserve">nd An </w:t>
            </w:r>
            <w:r w:rsidRPr="002011D5">
              <w:rPr>
                <w:sz w:val="22"/>
                <w:szCs w:val="22"/>
              </w:rPr>
              <w:lastRenderedPageBreak/>
              <w:t>Adaptive Smart Training Module For Disaster Resilient And Sustainable Cities</w:t>
            </w:r>
            <w:r w:rsidR="008B3BB5" w:rsidRPr="002011D5">
              <w:rPr>
                <w:sz w:val="22"/>
                <w:szCs w:val="22"/>
              </w:rPr>
              <w:t xml:space="preserve"> (EPD Net)</w:t>
            </w:r>
          </w:p>
        </w:tc>
        <w:tc>
          <w:tcPr>
            <w:tcW w:w="1559" w:type="dxa"/>
          </w:tcPr>
          <w:p w14:paraId="11E6D05C" w14:textId="159229C0" w:rsidR="00FE23B0" w:rsidRPr="002011D5" w:rsidRDefault="00FE23B0" w:rsidP="007D1F64">
            <w:pPr>
              <w:pStyle w:val="Default"/>
              <w:widowControl w:val="0"/>
              <w:jc w:val="center"/>
              <w:rPr>
                <w:lang w:val="en-GB"/>
              </w:rPr>
            </w:pPr>
            <w:r w:rsidRPr="002011D5">
              <w:rPr>
                <w:lang w:val="en-GB"/>
              </w:rPr>
              <w:lastRenderedPageBreak/>
              <w:t>Eskişehir Teknik Üniversitesi</w:t>
            </w:r>
          </w:p>
        </w:tc>
        <w:tc>
          <w:tcPr>
            <w:tcW w:w="1843" w:type="dxa"/>
          </w:tcPr>
          <w:p w14:paraId="5ED41D88" w14:textId="06263794" w:rsidR="00FE23B0" w:rsidRPr="002011D5" w:rsidRDefault="00EF487F" w:rsidP="007D1F64">
            <w:pPr>
              <w:pStyle w:val="Default"/>
              <w:widowControl w:val="0"/>
              <w:jc w:val="center"/>
              <w:rPr>
                <w:lang w:val="en-GB"/>
              </w:rPr>
            </w:pPr>
            <w:r w:rsidRPr="002011D5">
              <w:rPr>
                <w:lang w:val="en-GB"/>
              </w:rPr>
              <w:t xml:space="preserve">67.136,00 </w:t>
            </w:r>
          </w:p>
        </w:tc>
      </w:tr>
      <w:tr w:rsidR="0029298A" w:rsidRPr="002011D5" w14:paraId="1299F2CA" w14:textId="77777777" w:rsidTr="004E12DF">
        <w:tc>
          <w:tcPr>
            <w:tcW w:w="2547" w:type="dxa"/>
          </w:tcPr>
          <w:p w14:paraId="233B3252" w14:textId="408B4584" w:rsidR="0029298A" w:rsidRPr="002011D5" w:rsidRDefault="0029298A"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European Solidarity Corps-Volunteering</w:t>
            </w:r>
          </w:p>
        </w:tc>
        <w:tc>
          <w:tcPr>
            <w:tcW w:w="1559" w:type="dxa"/>
          </w:tcPr>
          <w:p w14:paraId="1AF340FE" w14:textId="77777777" w:rsidR="0029298A" w:rsidRPr="002011D5" w:rsidRDefault="009C75D7"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10.03.2025</w:t>
            </w:r>
          </w:p>
          <w:p w14:paraId="31063461" w14:textId="06B0881C" w:rsidR="009C75D7" w:rsidRPr="002011D5" w:rsidRDefault="00670C4E"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09.03.2027</w:t>
            </w:r>
          </w:p>
        </w:tc>
        <w:tc>
          <w:tcPr>
            <w:tcW w:w="3402" w:type="dxa"/>
          </w:tcPr>
          <w:p w14:paraId="561436BE" w14:textId="68A28EC0" w:rsidR="0029298A" w:rsidRPr="002011D5" w:rsidRDefault="00F81611"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2024-2-TR01-</w:t>
            </w:r>
            <w:r w:rsidR="006A20E0" w:rsidRPr="002011D5">
              <w:rPr>
                <w:sz w:val="22"/>
                <w:szCs w:val="22"/>
              </w:rPr>
              <w:t>ESC51-VTJ-000277362</w:t>
            </w:r>
          </w:p>
        </w:tc>
        <w:tc>
          <w:tcPr>
            <w:tcW w:w="1559" w:type="dxa"/>
          </w:tcPr>
          <w:p w14:paraId="6084F821" w14:textId="7AC13E39" w:rsidR="0029298A" w:rsidRPr="002011D5" w:rsidRDefault="006A20E0" w:rsidP="007D1F64">
            <w:pPr>
              <w:pStyle w:val="Default"/>
              <w:widowControl w:val="0"/>
              <w:jc w:val="center"/>
            </w:pPr>
            <w:r w:rsidRPr="002011D5">
              <w:t>Ankara Üniversitesi</w:t>
            </w:r>
          </w:p>
        </w:tc>
        <w:tc>
          <w:tcPr>
            <w:tcW w:w="1843" w:type="dxa"/>
          </w:tcPr>
          <w:p w14:paraId="682FF369" w14:textId="0F45D388" w:rsidR="0029298A" w:rsidRPr="002011D5" w:rsidRDefault="00E15888" w:rsidP="007D1F64">
            <w:pPr>
              <w:pStyle w:val="Default"/>
              <w:widowControl w:val="0"/>
              <w:jc w:val="center"/>
              <w:rPr>
                <w:lang w:val="en-GB"/>
              </w:rPr>
            </w:pPr>
            <w:r w:rsidRPr="002011D5">
              <w:rPr>
                <w:lang w:val="en-GB"/>
              </w:rPr>
              <w:t>127.380,00</w:t>
            </w:r>
          </w:p>
        </w:tc>
      </w:tr>
      <w:tr w:rsidR="00072319" w:rsidRPr="002011D5" w14:paraId="50AF561D" w14:textId="77777777" w:rsidTr="004E12DF">
        <w:tc>
          <w:tcPr>
            <w:tcW w:w="2547" w:type="dxa"/>
          </w:tcPr>
          <w:p w14:paraId="2D4096DA" w14:textId="6C250796" w:rsidR="00072319" w:rsidRPr="002011D5" w:rsidRDefault="005A5047"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Horizon 2020 (H2020) - PRIMA Section 1 - NEXUS</w:t>
            </w:r>
          </w:p>
        </w:tc>
        <w:tc>
          <w:tcPr>
            <w:tcW w:w="1559" w:type="dxa"/>
          </w:tcPr>
          <w:p w14:paraId="21E7E2F8" w14:textId="149748DC" w:rsidR="00072319" w:rsidRPr="002011D5" w:rsidRDefault="00C1791D"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2024-2027</w:t>
            </w:r>
          </w:p>
        </w:tc>
        <w:tc>
          <w:tcPr>
            <w:tcW w:w="3402" w:type="dxa"/>
          </w:tcPr>
          <w:p w14:paraId="03A99938" w14:textId="52CD89E5" w:rsidR="00072319" w:rsidRPr="002011D5" w:rsidRDefault="00C1791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Horizon 2020 (H2020) - PRIMA Section 1 – NEXUS</w:t>
            </w:r>
          </w:p>
          <w:p w14:paraId="57FAF94B" w14:textId="5190EAF4" w:rsidR="00C1791D" w:rsidRPr="002011D5" w:rsidRDefault="00C1791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DIONYSUS Project - Operational adaptation Nexus-Based systems solutions in Mediterranean</w:t>
            </w:r>
          </w:p>
        </w:tc>
        <w:tc>
          <w:tcPr>
            <w:tcW w:w="1559" w:type="dxa"/>
          </w:tcPr>
          <w:p w14:paraId="523A8ABC" w14:textId="095A6074" w:rsidR="00072319" w:rsidRPr="002011D5" w:rsidRDefault="00924CDC" w:rsidP="007D1F64">
            <w:pPr>
              <w:pStyle w:val="Default"/>
              <w:widowControl w:val="0"/>
              <w:jc w:val="center"/>
              <w:rPr>
                <w:lang w:val="en-GB"/>
              </w:rPr>
            </w:pPr>
            <w:r w:rsidRPr="002011D5">
              <w:t>University of Thessaly</w:t>
            </w:r>
          </w:p>
        </w:tc>
        <w:tc>
          <w:tcPr>
            <w:tcW w:w="1843" w:type="dxa"/>
          </w:tcPr>
          <w:p w14:paraId="7027BAFA" w14:textId="77777777" w:rsidR="00072319" w:rsidRPr="002011D5" w:rsidRDefault="001B30C6" w:rsidP="007D1F64">
            <w:pPr>
              <w:pStyle w:val="Default"/>
              <w:widowControl w:val="0"/>
              <w:jc w:val="center"/>
              <w:rPr>
                <w:lang w:val="en-GB"/>
              </w:rPr>
            </w:pPr>
            <w:r w:rsidRPr="002011D5">
              <w:rPr>
                <w:lang w:val="en-GB"/>
              </w:rPr>
              <w:t>150</w:t>
            </w:r>
            <w:r w:rsidR="002A1AE2" w:rsidRPr="002011D5">
              <w:rPr>
                <w:lang w:val="en-GB"/>
              </w:rPr>
              <w:t>.000,00</w:t>
            </w:r>
          </w:p>
          <w:p w14:paraId="2AE93BFE" w14:textId="1B20891F" w:rsidR="002A1AE2" w:rsidRPr="002011D5" w:rsidRDefault="002A1AE2" w:rsidP="007D1F64">
            <w:pPr>
              <w:pStyle w:val="Default"/>
              <w:widowControl w:val="0"/>
              <w:jc w:val="center"/>
              <w:rPr>
                <w:lang w:val="en-GB"/>
              </w:rPr>
            </w:pPr>
            <w:r w:rsidRPr="002011D5">
              <w:rPr>
                <w:lang w:val="en-GB"/>
              </w:rPr>
              <w:t>(4.137</w:t>
            </w:r>
            <w:r w:rsidR="006A767C" w:rsidRPr="002011D5">
              <w:rPr>
                <w:lang w:val="en-GB"/>
              </w:rPr>
              <w:t>.</w:t>
            </w:r>
            <w:r w:rsidRPr="002011D5">
              <w:rPr>
                <w:lang w:val="en-GB"/>
              </w:rPr>
              <w:t>142</w:t>
            </w:r>
            <w:r w:rsidR="006A767C" w:rsidRPr="002011D5">
              <w:rPr>
                <w:lang w:val="en-GB"/>
              </w:rPr>
              <w:t>, 85 Total Budget)</w:t>
            </w:r>
          </w:p>
        </w:tc>
      </w:tr>
      <w:tr w:rsidR="00A612EE" w:rsidRPr="002011D5" w14:paraId="242D72D2" w14:textId="77777777" w:rsidTr="004E12DF">
        <w:tc>
          <w:tcPr>
            <w:tcW w:w="2547" w:type="dxa"/>
          </w:tcPr>
          <w:p w14:paraId="43260D7D" w14:textId="5416116B" w:rsidR="00A612EE" w:rsidRPr="002011D5" w:rsidRDefault="002E4CEE"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w:t>
            </w:r>
            <w:r w:rsidR="005C4634" w:rsidRPr="002011D5">
              <w:rPr>
                <w:sz w:val="22"/>
                <w:szCs w:val="22"/>
              </w:rPr>
              <w:t xml:space="preserve"> Cooperation Partnerships in the Field of Youth</w:t>
            </w:r>
          </w:p>
        </w:tc>
        <w:tc>
          <w:tcPr>
            <w:tcW w:w="1559" w:type="dxa"/>
          </w:tcPr>
          <w:p w14:paraId="7CE1295F" w14:textId="77777777" w:rsidR="00A612EE" w:rsidRPr="002011D5" w:rsidRDefault="0043694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01/05/2025</w:t>
            </w:r>
          </w:p>
          <w:p w14:paraId="5E757963" w14:textId="77777777" w:rsidR="0043694F" w:rsidRPr="002011D5" w:rsidRDefault="0043694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30/04/2027</w:t>
            </w:r>
          </w:p>
          <w:p w14:paraId="25E04B2E" w14:textId="57E099B4" w:rsidR="0043694F" w:rsidRPr="002011D5" w:rsidRDefault="0043694F"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3402" w:type="dxa"/>
          </w:tcPr>
          <w:p w14:paraId="0BAD1FDA" w14:textId="77777777" w:rsidR="00A612EE" w:rsidRPr="002011D5" w:rsidRDefault="007260A6"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2024-2-TR01-KA220-YOU000279528</w:t>
            </w:r>
          </w:p>
          <w:p w14:paraId="28B0E43A" w14:textId="791C18F9" w:rsidR="007260A6" w:rsidRPr="002011D5" w:rsidRDefault="004A26C6"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Sosyal ve Ekonomik Uyum: Genç Göçmenlerin İş Piyasasına Dahil Edilmesi</w:t>
            </w:r>
          </w:p>
        </w:tc>
        <w:tc>
          <w:tcPr>
            <w:tcW w:w="1559" w:type="dxa"/>
          </w:tcPr>
          <w:p w14:paraId="2530479C" w14:textId="14CAB520" w:rsidR="00A612EE" w:rsidRPr="002011D5" w:rsidRDefault="007260A6" w:rsidP="007D1F64">
            <w:pPr>
              <w:pStyle w:val="Default"/>
              <w:widowControl w:val="0"/>
              <w:jc w:val="center"/>
            </w:pPr>
            <w:r w:rsidRPr="002011D5">
              <w:t>Ankara Üniversitesi</w:t>
            </w:r>
          </w:p>
        </w:tc>
        <w:tc>
          <w:tcPr>
            <w:tcW w:w="1843" w:type="dxa"/>
          </w:tcPr>
          <w:p w14:paraId="4837EA89" w14:textId="18A94BFB" w:rsidR="00A612EE" w:rsidRPr="002011D5" w:rsidRDefault="004A26C6" w:rsidP="007D1F64">
            <w:pPr>
              <w:pStyle w:val="Default"/>
              <w:widowControl w:val="0"/>
              <w:jc w:val="center"/>
              <w:rPr>
                <w:lang w:val="en-GB"/>
              </w:rPr>
            </w:pPr>
            <w:r w:rsidRPr="002011D5">
              <w:rPr>
                <w:lang w:val="en-GB"/>
              </w:rPr>
              <w:t>250.000,00</w:t>
            </w:r>
          </w:p>
        </w:tc>
      </w:tr>
      <w:tr w:rsidR="003A23FD" w:rsidRPr="002011D5" w14:paraId="5AE0E6F8" w14:textId="77777777" w:rsidTr="004E12DF">
        <w:tc>
          <w:tcPr>
            <w:tcW w:w="2547" w:type="dxa"/>
          </w:tcPr>
          <w:p w14:paraId="0768FA5D" w14:textId="50CF8454" w:rsidR="003A23FD" w:rsidRPr="002011D5" w:rsidRDefault="003A23F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 Small Scale Partnerships in the Field of Youth</w:t>
            </w:r>
          </w:p>
        </w:tc>
        <w:tc>
          <w:tcPr>
            <w:tcW w:w="1559" w:type="dxa"/>
          </w:tcPr>
          <w:p w14:paraId="333D757F" w14:textId="77777777" w:rsidR="003A23FD"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05.05.2025</w:t>
            </w:r>
          </w:p>
          <w:p w14:paraId="6159745C" w14:textId="2B1DA4EA" w:rsidR="00B60910" w:rsidRPr="002011D5"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31.10.2026</w:t>
            </w:r>
          </w:p>
        </w:tc>
        <w:tc>
          <w:tcPr>
            <w:tcW w:w="3402" w:type="dxa"/>
          </w:tcPr>
          <w:p w14:paraId="19708BA5" w14:textId="77777777" w:rsidR="003A23FD" w:rsidRPr="002011D5" w:rsidRDefault="003A23F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2024-3-TR01-KA210-YOU000277517</w:t>
            </w:r>
          </w:p>
          <w:p w14:paraId="3355C8BF" w14:textId="77777777" w:rsidR="009137A9" w:rsidRPr="002011D5" w:rsidRDefault="009137A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Doğa Kaynaklı Afetlere Karşı Farkındalık Oluşturma ve Kamu Kurumlarında Gönüllülük Ağının Geliştirilmesi</w:t>
            </w:r>
          </w:p>
          <w:p w14:paraId="3FD1DE90" w14:textId="18DB0808" w:rsidR="009137A9" w:rsidRPr="002011D5" w:rsidRDefault="009137A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(RAIN)</w:t>
            </w:r>
          </w:p>
        </w:tc>
        <w:tc>
          <w:tcPr>
            <w:tcW w:w="1559" w:type="dxa"/>
          </w:tcPr>
          <w:p w14:paraId="71541ECA" w14:textId="22C63014" w:rsidR="003A23FD" w:rsidRPr="002011D5" w:rsidRDefault="003A23FD" w:rsidP="007D1F64">
            <w:pPr>
              <w:pStyle w:val="Default"/>
              <w:widowControl w:val="0"/>
              <w:jc w:val="center"/>
            </w:pPr>
            <w:r w:rsidRPr="002011D5">
              <w:t>Haymana İlçe Millî Eğitim Müdürlüğü</w:t>
            </w:r>
          </w:p>
        </w:tc>
        <w:tc>
          <w:tcPr>
            <w:tcW w:w="1843" w:type="dxa"/>
          </w:tcPr>
          <w:p w14:paraId="432E1B7A" w14:textId="0138FAA8" w:rsidR="003A23FD" w:rsidRPr="002011D5" w:rsidRDefault="002B49F5" w:rsidP="007D1F64">
            <w:pPr>
              <w:pStyle w:val="Default"/>
              <w:widowControl w:val="0"/>
              <w:jc w:val="center"/>
              <w:rPr>
                <w:lang w:val="en-GB"/>
              </w:rPr>
            </w:pPr>
            <w:r>
              <w:rPr>
                <w:lang w:val="en-GB"/>
              </w:rPr>
              <w:t>16</w:t>
            </w:r>
            <w:r w:rsidR="00F65A19">
              <w:rPr>
                <w:lang w:val="en-GB"/>
              </w:rPr>
              <w:t>.895,00</w:t>
            </w:r>
          </w:p>
        </w:tc>
      </w:tr>
      <w:tr w:rsidR="00384FF5" w:rsidRPr="002011D5" w14:paraId="49717402" w14:textId="77777777" w:rsidTr="004E12DF">
        <w:tc>
          <w:tcPr>
            <w:tcW w:w="2547" w:type="dxa"/>
          </w:tcPr>
          <w:p w14:paraId="0911755B" w14:textId="55AD85CB" w:rsidR="00384FF5" w:rsidRPr="002011D5"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 Cooperation Partnerships in the Field of School Education</w:t>
            </w:r>
          </w:p>
        </w:tc>
        <w:tc>
          <w:tcPr>
            <w:tcW w:w="1559" w:type="dxa"/>
          </w:tcPr>
          <w:p w14:paraId="49F8AE59" w14:textId="77777777" w:rsidR="00384FF5" w:rsidRPr="002011D5" w:rsidRDefault="00384FF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 w:rsidRPr="002011D5">
              <w:t>01.10.2025</w:t>
            </w:r>
          </w:p>
          <w:p w14:paraId="7DCFC865" w14:textId="223F1810" w:rsidR="00384FF5" w:rsidRPr="002011D5" w:rsidRDefault="00384FF5"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t>01.10.2027</w:t>
            </w:r>
          </w:p>
        </w:tc>
        <w:tc>
          <w:tcPr>
            <w:tcW w:w="3402" w:type="dxa"/>
          </w:tcPr>
          <w:p w14:paraId="1AE52E01" w14:textId="77777777" w:rsidR="00384FF5" w:rsidRPr="002011D5"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2025-1-TR01-KA220-SCH-000359946</w:t>
            </w:r>
          </w:p>
          <w:p w14:paraId="6D5F4A64" w14:textId="77777777" w:rsidR="00384FF5" w:rsidRPr="002011D5" w:rsidRDefault="00384FF5" w:rsidP="00384FF5">
            <w:pPr>
              <w:pStyle w:val="Default"/>
              <w:widowControl w:val="0"/>
              <w:jc w:val="center"/>
              <w:rPr>
                <w:sz w:val="22"/>
                <w:szCs w:val="22"/>
                <w:lang w:val="en-GB"/>
              </w:rPr>
            </w:pPr>
            <w:r w:rsidRPr="002011D5">
              <w:rPr>
                <w:sz w:val="22"/>
                <w:szCs w:val="22"/>
                <w:lang w:val="en-GB"/>
              </w:rPr>
              <w:t>Virtual Reality-Based</w:t>
            </w:r>
          </w:p>
          <w:p w14:paraId="7BB5D7C9" w14:textId="77777777" w:rsidR="00384FF5" w:rsidRPr="002011D5" w:rsidRDefault="00384FF5" w:rsidP="00384FF5">
            <w:pPr>
              <w:pStyle w:val="Default"/>
              <w:widowControl w:val="0"/>
              <w:jc w:val="center"/>
              <w:rPr>
                <w:sz w:val="22"/>
                <w:szCs w:val="22"/>
                <w:lang w:val="en-GB"/>
              </w:rPr>
            </w:pPr>
            <w:r w:rsidRPr="002011D5">
              <w:rPr>
                <w:sz w:val="22"/>
                <w:szCs w:val="22"/>
                <w:lang w:val="en-GB"/>
              </w:rPr>
              <w:t>Climate Change Awareness Education in Primary Schools for a Sustainable Future</w:t>
            </w:r>
          </w:p>
          <w:p w14:paraId="2747CE91" w14:textId="59793B4F" w:rsidR="00384FF5" w:rsidRPr="002011D5"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08CC5E88" w14:textId="14ECBE76" w:rsidR="00384FF5" w:rsidRPr="002011D5" w:rsidRDefault="003C0F9E" w:rsidP="007D1F64">
            <w:pPr>
              <w:pStyle w:val="Default"/>
              <w:widowControl w:val="0"/>
              <w:jc w:val="center"/>
            </w:pPr>
            <w:r w:rsidRPr="002011D5">
              <w:t>Ankara University</w:t>
            </w:r>
          </w:p>
        </w:tc>
        <w:tc>
          <w:tcPr>
            <w:tcW w:w="1843" w:type="dxa"/>
          </w:tcPr>
          <w:p w14:paraId="23533052" w14:textId="6256F7A4" w:rsidR="00384FF5" w:rsidRPr="002011D5" w:rsidRDefault="003C0F9E" w:rsidP="007D1F64">
            <w:pPr>
              <w:pStyle w:val="Default"/>
              <w:widowControl w:val="0"/>
              <w:jc w:val="center"/>
              <w:rPr>
                <w:lang w:val="en-GB"/>
              </w:rPr>
            </w:pPr>
            <w:r w:rsidRPr="002011D5">
              <w:rPr>
                <w:lang w:val="en-GB"/>
              </w:rPr>
              <w:t>120.000,00</w:t>
            </w:r>
          </w:p>
        </w:tc>
      </w:tr>
      <w:tr w:rsidR="00384FF5" w:rsidRPr="002011D5" w14:paraId="26DABFD3" w14:textId="77777777" w:rsidTr="004E12DF">
        <w:tc>
          <w:tcPr>
            <w:tcW w:w="2547" w:type="dxa"/>
          </w:tcPr>
          <w:p w14:paraId="6ABE6400" w14:textId="69F5D049" w:rsidR="00384FF5" w:rsidRPr="002011D5"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 Youth Participation Activities</w:t>
            </w:r>
          </w:p>
        </w:tc>
        <w:tc>
          <w:tcPr>
            <w:tcW w:w="1559" w:type="dxa"/>
          </w:tcPr>
          <w:p w14:paraId="0136CD69" w14:textId="77777777" w:rsidR="00384FF5"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01.10.2025</w:t>
            </w:r>
          </w:p>
          <w:p w14:paraId="250F4BD0" w14:textId="046FBC21" w:rsidR="00B60910" w:rsidRPr="002011D5"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31.03.2027</w:t>
            </w:r>
          </w:p>
        </w:tc>
        <w:tc>
          <w:tcPr>
            <w:tcW w:w="3402" w:type="dxa"/>
          </w:tcPr>
          <w:p w14:paraId="13F82150" w14:textId="77777777" w:rsidR="003C0F9E" w:rsidRPr="002011D5" w:rsidRDefault="003C0F9E" w:rsidP="003C0F9E">
            <w:pPr>
              <w:pStyle w:val="Default"/>
              <w:widowControl w:val="0"/>
              <w:jc w:val="center"/>
              <w:rPr>
                <w:sz w:val="22"/>
                <w:szCs w:val="22"/>
                <w:lang w:val="en-GB"/>
              </w:rPr>
            </w:pPr>
            <w:r w:rsidRPr="002011D5">
              <w:rPr>
                <w:sz w:val="22"/>
                <w:szCs w:val="22"/>
                <w:lang w:val="en-GB"/>
              </w:rPr>
              <w:t>2025-1-TR01-KA154-YOU-000301996</w:t>
            </w:r>
          </w:p>
          <w:p w14:paraId="09F73210" w14:textId="07BF3F93" w:rsidR="000E3942" w:rsidRPr="002011D5" w:rsidRDefault="000E3942" w:rsidP="003C0F9E">
            <w:pPr>
              <w:pStyle w:val="Default"/>
              <w:widowControl w:val="0"/>
              <w:jc w:val="center"/>
              <w:rPr>
                <w:sz w:val="22"/>
                <w:szCs w:val="22"/>
                <w:lang w:val="en-GB"/>
              </w:rPr>
            </w:pPr>
            <w:r w:rsidRPr="002011D5">
              <w:rPr>
                <w:sz w:val="22"/>
                <w:szCs w:val="22"/>
                <w:lang w:val="en-GB"/>
              </w:rPr>
              <w:t>Otizmli Gençlerin İstihdamında Farkındalık ve Destek İnisiyatifi</w:t>
            </w:r>
          </w:p>
          <w:tbl>
            <w:tblPr>
              <w:tblW w:w="0" w:type="auto"/>
              <w:tblBorders>
                <w:top w:val="nil"/>
                <w:left w:val="nil"/>
                <w:bottom w:val="nil"/>
                <w:right w:val="nil"/>
              </w:tblBorders>
              <w:tblLayout w:type="fixed"/>
              <w:tblLook w:val="0000" w:firstRow="0" w:lastRow="0" w:firstColumn="0" w:lastColumn="0" w:noHBand="0" w:noVBand="0"/>
            </w:tblPr>
            <w:tblGrid>
              <w:gridCol w:w="2055"/>
            </w:tblGrid>
            <w:tr w:rsidR="003C0F9E" w:rsidRPr="002011D5" w14:paraId="193D6642" w14:textId="77777777" w:rsidTr="0041772B">
              <w:trPr>
                <w:trHeight w:val="56"/>
              </w:trPr>
              <w:tc>
                <w:tcPr>
                  <w:tcW w:w="2055" w:type="dxa"/>
                </w:tcPr>
                <w:p w14:paraId="3122A5BF" w14:textId="77777777" w:rsidR="003C0F9E" w:rsidRPr="002011D5" w:rsidRDefault="003C0F9E" w:rsidP="003C0F9E">
                  <w:pPr>
                    <w:pStyle w:val="Default"/>
                    <w:widowControl w:val="0"/>
                    <w:jc w:val="center"/>
                    <w:rPr>
                      <w:sz w:val="22"/>
                      <w:szCs w:val="22"/>
                      <w:lang w:val="en-GB"/>
                    </w:rPr>
                  </w:pPr>
                </w:p>
              </w:tc>
            </w:tr>
          </w:tbl>
          <w:p w14:paraId="56DC2F0C" w14:textId="77777777" w:rsidR="00384FF5" w:rsidRPr="002011D5"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5805B9F2" w14:textId="5263C5B6" w:rsidR="00384FF5" w:rsidRPr="002011D5" w:rsidRDefault="003C0F9E" w:rsidP="007D1F64">
            <w:pPr>
              <w:pStyle w:val="Default"/>
              <w:widowControl w:val="0"/>
              <w:jc w:val="center"/>
            </w:pPr>
            <w:r w:rsidRPr="002011D5">
              <w:t>Ankara Üniversity</w:t>
            </w:r>
          </w:p>
        </w:tc>
        <w:tc>
          <w:tcPr>
            <w:tcW w:w="1843" w:type="dxa"/>
          </w:tcPr>
          <w:p w14:paraId="6EBB69E7" w14:textId="7E1F3052" w:rsidR="00384FF5" w:rsidRPr="002011D5" w:rsidRDefault="003C0F9E" w:rsidP="007D1F64">
            <w:pPr>
              <w:pStyle w:val="Default"/>
              <w:widowControl w:val="0"/>
              <w:jc w:val="center"/>
              <w:rPr>
                <w:lang w:val="en-GB"/>
              </w:rPr>
            </w:pPr>
            <w:r w:rsidRPr="002011D5">
              <w:rPr>
                <w:lang w:val="en-GB"/>
              </w:rPr>
              <w:t>38.791,00</w:t>
            </w:r>
          </w:p>
        </w:tc>
      </w:tr>
      <w:tr w:rsidR="00384FF5" w:rsidRPr="002011D5" w14:paraId="47F0CB7B" w14:textId="77777777" w:rsidTr="004E12DF">
        <w:tc>
          <w:tcPr>
            <w:tcW w:w="2547" w:type="dxa"/>
          </w:tcPr>
          <w:p w14:paraId="050F9494" w14:textId="164AE24C" w:rsidR="00384FF5" w:rsidRPr="002011D5" w:rsidRDefault="00384FF5"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 Cooperation Partnerships in the Field of Sport</w:t>
            </w:r>
            <w:r w:rsidR="00587DCD" w:rsidRPr="002011D5">
              <w:rPr>
                <w:sz w:val="22"/>
                <w:szCs w:val="22"/>
              </w:rPr>
              <w:t xml:space="preserve"> (Erasmus2027)</w:t>
            </w:r>
          </w:p>
        </w:tc>
        <w:tc>
          <w:tcPr>
            <w:tcW w:w="1559" w:type="dxa"/>
          </w:tcPr>
          <w:p w14:paraId="3171F7A2" w14:textId="77777777" w:rsidR="00384FF5"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31.12.2025</w:t>
            </w:r>
          </w:p>
          <w:p w14:paraId="41C3AE62" w14:textId="49C5EC8B" w:rsidR="00B60910" w:rsidRPr="002011D5"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31.12.2027</w:t>
            </w:r>
          </w:p>
        </w:tc>
        <w:tc>
          <w:tcPr>
            <w:tcW w:w="3402" w:type="dxa"/>
          </w:tcPr>
          <w:p w14:paraId="2CBCC26E" w14:textId="0EAF2B33" w:rsidR="003C0F9E" w:rsidRPr="002011D5" w:rsidRDefault="00276C15" w:rsidP="003C0F9E">
            <w:pPr>
              <w:pStyle w:val="Default"/>
              <w:widowControl w:val="0"/>
              <w:jc w:val="center"/>
              <w:rPr>
                <w:sz w:val="22"/>
                <w:szCs w:val="22"/>
                <w:lang w:val="en-GB"/>
              </w:rPr>
            </w:pPr>
            <w:r w:rsidRPr="002011D5">
              <w:rPr>
                <w:sz w:val="22"/>
                <w:szCs w:val="22"/>
                <w:lang w:val="en-GB"/>
              </w:rPr>
              <w:t>ERASMUS-SPORT-2025-SCP Cooperation Partnerships</w:t>
            </w:r>
          </w:p>
          <w:p w14:paraId="0B05BD6C" w14:textId="6BC71C8C" w:rsidR="00384FF5" w:rsidRPr="002011D5" w:rsidRDefault="00396350" w:rsidP="0039635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 xml:space="preserve">                    VolleyABLE</w:t>
            </w:r>
          </w:p>
        </w:tc>
        <w:tc>
          <w:tcPr>
            <w:tcW w:w="1559" w:type="dxa"/>
          </w:tcPr>
          <w:p w14:paraId="76408736" w14:textId="3A3FF6F3" w:rsidR="00384FF5" w:rsidRPr="002011D5" w:rsidRDefault="00396350" w:rsidP="007D1F64">
            <w:pPr>
              <w:pStyle w:val="Default"/>
              <w:widowControl w:val="0"/>
              <w:jc w:val="center"/>
            </w:pPr>
            <w:r w:rsidRPr="002011D5">
              <w:t>Ankara University</w:t>
            </w:r>
          </w:p>
        </w:tc>
        <w:tc>
          <w:tcPr>
            <w:tcW w:w="1843" w:type="dxa"/>
          </w:tcPr>
          <w:p w14:paraId="24901E8D" w14:textId="4D5AFC8C" w:rsidR="00384FF5" w:rsidRPr="002011D5" w:rsidRDefault="00B60910" w:rsidP="007D1F64">
            <w:pPr>
              <w:pStyle w:val="Default"/>
              <w:widowControl w:val="0"/>
              <w:jc w:val="center"/>
              <w:rPr>
                <w:lang w:val="en-GB"/>
              </w:rPr>
            </w:pPr>
            <w:r>
              <w:rPr>
                <w:lang w:val="en-GB"/>
              </w:rPr>
              <w:t>68.000,00</w:t>
            </w:r>
          </w:p>
        </w:tc>
      </w:tr>
      <w:tr w:rsidR="00384FF5" w:rsidRPr="002011D5" w14:paraId="48B2C5D8" w14:textId="77777777" w:rsidTr="004E12DF">
        <w:tc>
          <w:tcPr>
            <w:tcW w:w="2547" w:type="dxa"/>
          </w:tcPr>
          <w:p w14:paraId="57C257BE" w14:textId="2B5079BF" w:rsidR="00384FF5" w:rsidRPr="002011D5" w:rsidRDefault="003C0F9E"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European Solidarity Corps-Solidarity</w:t>
            </w:r>
          </w:p>
        </w:tc>
        <w:tc>
          <w:tcPr>
            <w:tcW w:w="1559" w:type="dxa"/>
          </w:tcPr>
          <w:p w14:paraId="6FFF943C" w14:textId="77777777" w:rsidR="00384FF5"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01.08.2025</w:t>
            </w:r>
          </w:p>
          <w:p w14:paraId="55AD0730" w14:textId="782976B3" w:rsidR="00B60910" w:rsidRPr="002011D5"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31.07.2026</w:t>
            </w:r>
          </w:p>
        </w:tc>
        <w:tc>
          <w:tcPr>
            <w:tcW w:w="3402" w:type="dxa"/>
          </w:tcPr>
          <w:p w14:paraId="3C74CBA3" w14:textId="77777777" w:rsidR="00384FF5" w:rsidRPr="002011D5" w:rsidRDefault="003C0F9E"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2025-1-TR01-ESC30-SOL-000346984</w:t>
            </w:r>
          </w:p>
          <w:p w14:paraId="69F99D3E" w14:textId="1691BD34" w:rsidR="003C0F9E" w:rsidRPr="002011D5" w:rsidRDefault="003C0F9E"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From Addiction to Conscious Use: Sustainable Digital Life</w:t>
            </w:r>
          </w:p>
        </w:tc>
        <w:tc>
          <w:tcPr>
            <w:tcW w:w="1559" w:type="dxa"/>
          </w:tcPr>
          <w:p w14:paraId="28124770" w14:textId="55953CD4" w:rsidR="00384FF5" w:rsidRPr="002011D5" w:rsidRDefault="003C0F9E" w:rsidP="007D1F64">
            <w:pPr>
              <w:pStyle w:val="Default"/>
              <w:widowControl w:val="0"/>
              <w:jc w:val="center"/>
            </w:pPr>
            <w:r w:rsidRPr="002011D5">
              <w:t>Ankara Üniversity</w:t>
            </w:r>
          </w:p>
        </w:tc>
        <w:tc>
          <w:tcPr>
            <w:tcW w:w="1843" w:type="dxa"/>
          </w:tcPr>
          <w:p w14:paraId="604B6D73" w14:textId="7AC06695" w:rsidR="00384FF5" w:rsidRPr="002011D5" w:rsidRDefault="003C0F9E" w:rsidP="007D1F64">
            <w:pPr>
              <w:pStyle w:val="Default"/>
              <w:widowControl w:val="0"/>
              <w:jc w:val="center"/>
              <w:rPr>
                <w:lang w:val="en-GB"/>
              </w:rPr>
            </w:pPr>
            <w:r w:rsidRPr="002011D5">
              <w:rPr>
                <w:lang w:val="en-GB"/>
              </w:rPr>
              <w:t>9.204,00</w:t>
            </w:r>
          </w:p>
        </w:tc>
      </w:tr>
      <w:tr w:rsidR="00C34873" w:rsidRPr="002011D5" w14:paraId="72ECA341" w14:textId="77777777" w:rsidTr="004E12DF">
        <w:tc>
          <w:tcPr>
            <w:tcW w:w="2547" w:type="dxa"/>
          </w:tcPr>
          <w:p w14:paraId="2AD05675" w14:textId="0F4781BF" w:rsidR="00251426" w:rsidRPr="002011D5" w:rsidRDefault="00251426" w:rsidP="0025142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Partnership for Research and Innovation in the Mediteranean Area</w:t>
            </w:r>
          </w:p>
          <w:p w14:paraId="67FB64DA" w14:textId="3802953B" w:rsidR="00C34873" w:rsidRPr="002011D5" w:rsidRDefault="00251426" w:rsidP="0025142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Programme (PRIMA</w:t>
            </w:r>
            <w:r w:rsidR="000049F7" w:rsidRPr="002011D5">
              <w:rPr>
                <w:sz w:val="22"/>
                <w:szCs w:val="22"/>
              </w:rPr>
              <w:t>)</w:t>
            </w:r>
          </w:p>
        </w:tc>
        <w:tc>
          <w:tcPr>
            <w:tcW w:w="1559" w:type="dxa"/>
          </w:tcPr>
          <w:p w14:paraId="2ED11105" w14:textId="77777777" w:rsidR="00C34873" w:rsidRPr="002011D5" w:rsidRDefault="005E7DF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01.06.2025</w:t>
            </w:r>
          </w:p>
          <w:p w14:paraId="3258EE28" w14:textId="2FF51FBF" w:rsidR="005E7DFB" w:rsidRPr="002011D5" w:rsidRDefault="005E7DFB"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31.05.2028</w:t>
            </w:r>
          </w:p>
        </w:tc>
        <w:tc>
          <w:tcPr>
            <w:tcW w:w="3402" w:type="dxa"/>
          </w:tcPr>
          <w:p w14:paraId="273A9C4E" w14:textId="68E824AA" w:rsidR="008C722A" w:rsidRPr="002011D5" w:rsidRDefault="008C722A" w:rsidP="00F74F2A">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Call 2024 Section 1 Food Value Chain in Nexus</w:t>
            </w:r>
            <w:r w:rsidR="00A953F2" w:rsidRPr="002011D5">
              <w:rPr>
                <w:sz w:val="22"/>
                <w:szCs w:val="22"/>
              </w:rPr>
              <w:t>-2432</w:t>
            </w:r>
          </w:p>
          <w:p w14:paraId="18B53F76" w14:textId="121E15E5" w:rsidR="00C34873" w:rsidRPr="002011D5" w:rsidRDefault="00C34873"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Repurposing OLIve WAste Circular Economy Solutions for Feeds, Additives, Packaging and Biogas (OLIWA)</w:t>
            </w:r>
          </w:p>
        </w:tc>
        <w:tc>
          <w:tcPr>
            <w:tcW w:w="1559" w:type="dxa"/>
          </w:tcPr>
          <w:p w14:paraId="7C505DEB" w14:textId="306F1ED8" w:rsidR="00C34873" w:rsidRPr="002011D5" w:rsidRDefault="00B03C0D" w:rsidP="007D1F64">
            <w:pPr>
              <w:pStyle w:val="Default"/>
              <w:widowControl w:val="0"/>
              <w:jc w:val="center"/>
            </w:pPr>
            <w:r w:rsidRPr="002011D5">
              <w:t>Torino University</w:t>
            </w:r>
          </w:p>
        </w:tc>
        <w:tc>
          <w:tcPr>
            <w:tcW w:w="1843" w:type="dxa"/>
          </w:tcPr>
          <w:p w14:paraId="322FE839" w14:textId="0CB5224F" w:rsidR="00C34873" w:rsidRPr="002011D5" w:rsidRDefault="00251426" w:rsidP="007D1F64">
            <w:pPr>
              <w:pStyle w:val="Default"/>
              <w:widowControl w:val="0"/>
              <w:jc w:val="center"/>
              <w:rPr>
                <w:lang w:val="en-GB"/>
              </w:rPr>
            </w:pPr>
            <w:r w:rsidRPr="002011D5">
              <w:rPr>
                <w:lang w:val="en-GB"/>
              </w:rPr>
              <w:t>150.200,00</w:t>
            </w:r>
          </w:p>
        </w:tc>
      </w:tr>
      <w:tr w:rsidR="00F84B3C" w:rsidRPr="002011D5" w14:paraId="51B2070D" w14:textId="77777777" w:rsidTr="004E12DF">
        <w:tc>
          <w:tcPr>
            <w:tcW w:w="2547" w:type="dxa"/>
          </w:tcPr>
          <w:p w14:paraId="0F64DCFB" w14:textId="07750999" w:rsidR="00F84B3C" w:rsidRPr="002011D5" w:rsidRDefault="00962ECA" w:rsidP="0025142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t>Erasmus</w:t>
            </w:r>
            <w:r w:rsidR="005F42B1" w:rsidRPr="002011D5">
              <w:rPr>
                <w:sz w:val="22"/>
                <w:szCs w:val="22"/>
              </w:rPr>
              <w:t>+ Alliances for Sectoral Cooperation on Skills (implementing the ‘Blueprint')</w:t>
            </w:r>
          </w:p>
        </w:tc>
        <w:tc>
          <w:tcPr>
            <w:tcW w:w="1559" w:type="dxa"/>
          </w:tcPr>
          <w:p w14:paraId="7CC73604" w14:textId="77777777" w:rsidR="00F84B3C"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12.11.2025</w:t>
            </w:r>
          </w:p>
          <w:p w14:paraId="2B7E4730" w14:textId="1E568AF2" w:rsidR="00B60910" w:rsidRPr="002011D5"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12.11.2029</w:t>
            </w:r>
          </w:p>
        </w:tc>
        <w:tc>
          <w:tcPr>
            <w:tcW w:w="3402" w:type="dxa"/>
          </w:tcPr>
          <w:p w14:paraId="14091EDF" w14:textId="77777777" w:rsidR="00F84B3C" w:rsidRPr="002011D5" w:rsidRDefault="007A160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ERASMUS-EDU-2024-PI-ALL-INNO-BLUEPRINT-101246679</w:t>
            </w:r>
          </w:p>
          <w:p w14:paraId="267DCEE6" w14:textId="5C10CC82" w:rsidR="00B03C0D" w:rsidRPr="002011D5" w:rsidRDefault="00B03C0D"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Vocational</w:t>
            </w:r>
            <w:r w:rsidR="00852C17" w:rsidRPr="002011D5">
              <w:rPr>
                <w:sz w:val="22"/>
                <w:szCs w:val="22"/>
              </w:rPr>
              <w:t xml:space="preserve"> Innovation and Training for Animal Livestock</w:t>
            </w:r>
          </w:p>
        </w:tc>
        <w:tc>
          <w:tcPr>
            <w:tcW w:w="1559" w:type="dxa"/>
          </w:tcPr>
          <w:p w14:paraId="43771034" w14:textId="3307F99D" w:rsidR="00F84B3C" w:rsidRPr="002011D5" w:rsidRDefault="003C1DD7" w:rsidP="007D1F64">
            <w:pPr>
              <w:pStyle w:val="Default"/>
              <w:widowControl w:val="0"/>
              <w:jc w:val="center"/>
            </w:pPr>
            <w:r w:rsidRPr="002011D5">
              <w:t>Universita Degli Studi Di Napoli Federico Ii Unina</w:t>
            </w:r>
          </w:p>
        </w:tc>
        <w:tc>
          <w:tcPr>
            <w:tcW w:w="1843" w:type="dxa"/>
          </w:tcPr>
          <w:p w14:paraId="49B57764" w14:textId="4760A935" w:rsidR="00F84B3C" w:rsidRPr="002011D5" w:rsidRDefault="0097010C" w:rsidP="007D1F64">
            <w:pPr>
              <w:pStyle w:val="Default"/>
              <w:widowControl w:val="0"/>
              <w:jc w:val="center"/>
              <w:rPr>
                <w:lang w:val="en-GB"/>
              </w:rPr>
            </w:pPr>
            <w:r w:rsidRPr="002011D5">
              <w:rPr>
                <w:lang w:val="en-GB"/>
              </w:rPr>
              <w:t>137.</w:t>
            </w:r>
            <w:r w:rsidR="00B9515C">
              <w:rPr>
                <w:lang w:val="en-GB"/>
              </w:rPr>
              <w:t>244</w:t>
            </w:r>
            <w:r w:rsidRPr="002011D5">
              <w:rPr>
                <w:lang w:val="en-GB"/>
              </w:rPr>
              <w:t>,</w:t>
            </w:r>
            <w:r w:rsidR="00B9515C">
              <w:rPr>
                <w:lang w:val="en-GB"/>
              </w:rPr>
              <w:t>37</w:t>
            </w:r>
          </w:p>
        </w:tc>
      </w:tr>
      <w:tr w:rsidR="009649A1" w:rsidRPr="002011D5" w14:paraId="02AD8804" w14:textId="77777777" w:rsidTr="004E12DF">
        <w:tc>
          <w:tcPr>
            <w:tcW w:w="2547" w:type="dxa"/>
          </w:tcPr>
          <w:p w14:paraId="65468FAD" w14:textId="58672A6F" w:rsidR="009649A1" w:rsidRPr="002011D5" w:rsidRDefault="00934354" w:rsidP="0025142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2011D5">
              <w:rPr>
                <w:sz w:val="22"/>
                <w:szCs w:val="22"/>
              </w:rPr>
              <w:lastRenderedPageBreak/>
              <w:t>Erasmus+ Cooperation Partnerships in the Field of Adult Education</w:t>
            </w:r>
          </w:p>
        </w:tc>
        <w:tc>
          <w:tcPr>
            <w:tcW w:w="1559" w:type="dxa"/>
          </w:tcPr>
          <w:p w14:paraId="01A3894D" w14:textId="77777777" w:rsidR="009649A1" w:rsidRDefault="00A01BB1" w:rsidP="00A01BB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Arial Unicode MS" w:hAnsi="Times New Roman" w:cs="Times New Roman"/>
                <w:color w:val="auto"/>
                <w:sz w:val="22"/>
                <w:szCs w:val="22"/>
                <w:lang w:eastAsia="en-US"/>
              </w:rPr>
            </w:pPr>
            <w:r w:rsidRPr="00A01BB1">
              <w:rPr>
                <w:rFonts w:ascii="Times New Roman" w:eastAsia="Arial Unicode MS" w:hAnsi="Times New Roman" w:cs="Times New Roman"/>
                <w:color w:val="auto"/>
                <w:sz w:val="22"/>
                <w:szCs w:val="22"/>
                <w:lang w:eastAsia="en-US"/>
              </w:rPr>
              <w:t>01/09/2025</w:t>
            </w:r>
          </w:p>
          <w:p w14:paraId="5F02D436" w14:textId="79D70598" w:rsidR="005E2C36" w:rsidRPr="005E2C36" w:rsidRDefault="005E2C36" w:rsidP="00A01BB1">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Arial Unicode MS" w:hAnsi="Times New Roman" w:cs="Times New Roman"/>
                <w:color w:val="auto"/>
                <w:sz w:val="22"/>
                <w:szCs w:val="22"/>
                <w:lang w:eastAsia="en-US"/>
              </w:rPr>
            </w:pPr>
            <w:r w:rsidRPr="005E2C36">
              <w:rPr>
                <w:rFonts w:ascii="Times New Roman" w:eastAsia="Arial Unicode MS" w:hAnsi="Times New Roman" w:cs="Times New Roman"/>
                <w:color w:val="auto"/>
                <w:sz w:val="22"/>
                <w:szCs w:val="22"/>
                <w:lang w:eastAsia="en-US"/>
              </w:rPr>
              <w:t>30/11/2027</w:t>
            </w:r>
          </w:p>
        </w:tc>
        <w:tc>
          <w:tcPr>
            <w:tcW w:w="3402" w:type="dxa"/>
          </w:tcPr>
          <w:p w14:paraId="7364C9F7" w14:textId="77777777" w:rsidR="009649A1" w:rsidRPr="002011D5" w:rsidRDefault="00392F1F"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2011D5">
              <w:rPr>
                <w:sz w:val="22"/>
                <w:szCs w:val="22"/>
              </w:rPr>
              <w:t>2025-1-TR01-KA220-ADU-000356553</w:t>
            </w:r>
          </w:p>
          <w:p w14:paraId="26588824" w14:textId="75537BE4" w:rsidR="00934354" w:rsidRPr="002011D5" w:rsidRDefault="00934354" w:rsidP="00934354">
            <w:pPr>
              <w:pStyle w:val="Default"/>
              <w:widowControl w:val="0"/>
              <w:jc w:val="center"/>
              <w:rPr>
                <w:sz w:val="22"/>
                <w:szCs w:val="22"/>
                <w:lang w:val="en-GB"/>
              </w:rPr>
            </w:pPr>
            <w:r w:rsidRPr="002011D5">
              <w:rPr>
                <w:sz w:val="22"/>
                <w:szCs w:val="22"/>
                <w:lang w:val="en-GB"/>
              </w:rPr>
              <w:t>Kadın Kooperatiflerini Dijitalleştirme: Avrupa'ya Kurulan</w:t>
            </w:r>
          </w:p>
          <w:p w14:paraId="2D6BA485" w14:textId="1EC4CE6B" w:rsidR="00934354" w:rsidRPr="002011D5" w:rsidRDefault="00934354" w:rsidP="00934354">
            <w:pPr>
              <w:pStyle w:val="Default"/>
              <w:widowControl w:val="0"/>
              <w:jc w:val="center"/>
              <w:rPr>
                <w:sz w:val="22"/>
                <w:szCs w:val="22"/>
                <w:lang w:val="en-GB"/>
              </w:rPr>
            </w:pPr>
            <w:r w:rsidRPr="002011D5">
              <w:rPr>
                <w:sz w:val="22"/>
                <w:szCs w:val="22"/>
                <w:lang w:val="en-GB"/>
              </w:rPr>
              <w:t>Bir Köprü</w:t>
            </w:r>
          </w:p>
          <w:p w14:paraId="0A93F8D5" w14:textId="2292C38D" w:rsidR="00392F1F" w:rsidRPr="002011D5" w:rsidRDefault="00392F1F"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p>
        </w:tc>
        <w:tc>
          <w:tcPr>
            <w:tcW w:w="1559" w:type="dxa"/>
          </w:tcPr>
          <w:p w14:paraId="69BDB55B" w14:textId="47A1C101" w:rsidR="009649A1" w:rsidRPr="002011D5" w:rsidRDefault="00934354" w:rsidP="007D1F64">
            <w:pPr>
              <w:pStyle w:val="Default"/>
              <w:widowControl w:val="0"/>
              <w:jc w:val="center"/>
            </w:pPr>
            <w:r w:rsidRPr="002011D5">
              <w:t>Ankara İl Tarım Müdürlüğü</w:t>
            </w:r>
          </w:p>
        </w:tc>
        <w:tc>
          <w:tcPr>
            <w:tcW w:w="1843" w:type="dxa"/>
          </w:tcPr>
          <w:p w14:paraId="2DE343D2" w14:textId="77777777" w:rsidR="009649A1" w:rsidRPr="002011D5" w:rsidRDefault="009649A1" w:rsidP="007D1F64">
            <w:pPr>
              <w:pStyle w:val="Default"/>
              <w:widowControl w:val="0"/>
              <w:jc w:val="center"/>
              <w:rPr>
                <w:lang w:val="en-GB"/>
              </w:rPr>
            </w:pPr>
          </w:p>
        </w:tc>
      </w:tr>
      <w:tr w:rsidR="00083279" w:rsidRPr="002011D5" w14:paraId="355061EA" w14:textId="77777777" w:rsidTr="008C29F1">
        <w:trPr>
          <w:trHeight w:val="452"/>
        </w:trPr>
        <w:tc>
          <w:tcPr>
            <w:tcW w:w="2547" w:type="dxa"/>
          </w:tcPr>
          <w:p w14:paraId="386D2F38" w14:textId="2ADE70FE" w:rsidR="00083279" w:rsidRPr="002011D5" w:rsidRDefault="00E768EA" w:rsidP="00251426">
            <w:p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E768EA">
              <w:rPr>
                <w:sz w:val="22"/>
                <w:szCs w:val="22"/>
              </w:rPr>
              <w:t>Union Civil Protection Mechanism (UCPM)</w:t>
            </w:r>
          </w:p>
        </w:tc>
        <w:tc>
          <w:tcPr>
            <w:tcW w:w="1559" w:type="dxa"/>
          </w:tcPr>
          <w:p w14:paraId="4FB9438C" w14:textId="113062B6" w:rsidR="00083279" w:rsidRPr="002011D5" w:rsidRDefault="00B60910" w:rsidP="00026BF0">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Sözleşme aşamasında</w:t>
            </w:r>
          </w:p>
        </w:tc>
        <w:tc>
          <w:tcPr>
            <w:tcW w:w="3402" w:type="dxa"/>
          </w:tcPr>
          <w:p w14:paraId="2059A940" w14:textId="7FE3914E" w:rsidR="00647622" w:rsidRDefault="0030439C"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0439C">
              <w:rPr>
                <w:sz w:val="22"/>
                <w:szCs w:val="22"/>
              </w:rPr>
              <w:t>UCPM-2025-KAPP-PVPP</w:t>
            </w:r>
          </w:p>
          <w:p w14:paraId="46055D01" w14:textId="5DD06FB0" w:rsidR="00303DEB" w:rsidRDefault="00303DEB"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sidRPr="00303DEB">
              <w:rPr>
                <w:sz w:val="22"/>
                <w:szCs w:val="22"/>
              </w:rPr>
              <w:t>First impact Assessment Systems and Tools for Earthquake rapid Response</w:t>
            </w:r>
          </w:p>
          <w:p w14:paraId="11612149" w14:textId="44673266" w:rsidR="00083279" w:rsidRPr="002011D5" w:rsidRDefault="00083279" w:rsidP="007D1F64">
            <w:pPr>
              <w:pStyle w:val="Default"/>
              <w:widowControl w:val="0"/>
              <w:pBdr>
                <w:top w:val="none" w:sz="0" w:space="0" w:color="auto"/>
                <w:left w:val="none" w:sz="0" w:space="0" w:color="auto"/>
                <w:bottom w:val="none" w:sz="0" w:space="0" w:color="auto"/>
                <w:right w:val="none" w:sz="0" w:space="0" w:color="auto"/>
                <w:between w:val="none" w:sz="0" w:space="0" w:color="auto"/>
                <w:bar w:val="none" w:sz="0" w:color="auto"/>
              </w:pBdr>
              <w:jc w:val="center"/>
              <w:rPr>
                <w:sz w:val="22"/>
                <w:szCs w:val="22"/>
              </w:rPr>
            </w:pPr>
            <w:r>
              <w:rPr>
                <w:sz w:val="22"/>
                <w:szCs w:val="22"/>
              </w:rPr>
              <w:t>FASTER</w:t>
            </w:r>
          </w:p>
        </w:tc>
        <w:tc>
          <w:tcPr>
            <w:tcW w:w="1559" w:type="dxa"/>
          </w:tcPr>
          <w:p w14:paraId="5646B5AD" w14:textId="77777777" w:rsidR="00083279" w:rsidRPr="002011D5" w:rsidRDefault="00083279" w:rsidP="007D1F64">
            <w:pPr>
              <w:pStyle w:val="Default"/>
              <w:widowControl w:val="0"/>
              <w:jc w:val="center"/>
            </w:pPr>
          </w:p>
        </w:tc>
        <w:tc>
          <w:tcPr>
            <w:tcW w:w="1843" w:type="dxa"/>
          </w:tcPr>
          <w:p w14:paraId="71B4849D" w14:textId="77777777" w:rsidR="00083279" w:rsidRPr="002011D5" w:rsidRDefault="00083279" w:rsidP="007D1F64">
            <w:pPr>
              <w:pStyle w:val="Default"/>
              <w:widowControl w:val="0"/>
              <w:jc w:val="center"/>
              <w:rPr>
                <w:lang w:val="en-GB"/>
              </w:rPr>
            </w:pPr>
          </w:p>
        </w:tc>
      </w:tr>
    </w:tbl>
    <w:p w14:paraId="773A5D34" w14:textId="77777777" w:rsidR="00A612EE" w:rsidRPr="002011D5" w:rsidRDefault="00A612EE"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s="Calibri"/>
          <w:b/>
          <w:color w:val="00000A"/>
          <w:bdr w:val="none" w:sz="0" w:space="0" w:color="auto"/>
          <w:lang w:val="en-GB"/>
        </w:rPr>
      </w:pPr>
    </w:p>
    <w:p w14:paraId="18ECD646" w14:textId="57190DFC"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s="Calibri"/>
          <w:b/>
          <w:color w:val="00000A"/>
          <w:bdr w:val="none" w:sz="0" w:space="0" w:color="auto"/>
          <w:lang w:val="en-GB"/>
        </w:rPr>
      </w:pPr>
      <w:r w:rsidRPr="002011D5">
        <w:rPr>
          <w:rFonts w:ascii="Cambria" w:eastAsia="MS Mincho" w:hAnsi="Cambria" w:cs="Calibri"/>
          <w:b/>
          <w:color w:val="00000A"/>
          <w:bdr w:val="none" w:sz="0" w:space="0" w:color="auto"/>
          <w:lang w:val="en-GB"/>
        </w:rPr>
        <w:t>Person responsible for the project</w:t>
      </w:r>
    </w:p>
    <w:p w14:paraId="50E4F307" w14:textId="77777777"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olor w:val="00000A"/>
          <w:bdr w:val="none" w:sz="0" w:space="0" w:color="auto"/>
          <w:lang w:val="en-GB"/>
        </w:rPr>
      </w:pPr>
    </w:p>
    <w:p w14:paraId="7A4C24D6" w14:textId="77777777"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olor w:val="00000A"/>
          <w:bdr w:val="none" w:sz="0" w:space="0" w:color="auto"/>
          <w:lang w:val="en-GB"/>
        </w:rPr>
      </w:pPr>
    </w:p>
    <w:tbl>
      <w:tblPr>
        <w:tblW w:w="0" w:type="auto"/>
        <w:tblInd w:w="-12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4A0" w:firstRow="1" w:lastRow="0" w:firstColumn="1" w:lastColumn="0" w:noHBand="0" w:noVBand="1"/>
      </w:tblPr>
      <w:tblGrid>
        <w:gridCol w:w="1804"/>
        <w:gridCol w:w="9073"/>
      </w:tblGrid>
      <w:tr w:rsidR="002225B1" w:rsidRPr="002011D5" w14:paraId="44E8F766"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62E2904" w14:textId="77777777"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011D5">
              <w:rPr>
                <w:rFonts w:ascii="Cambria" w:eastAsia="MS Mincho" w:hAnsi="Cambria" w:cs="Calibri"/>
                <w:color w:val="00000A"/>
                <w:bdr w:val="none" w:sz="0" w:space="0" w:color="auto"/>
                <w:lang w:val="en-GB"/>
              </w:rPr>
              <w:t>Title</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3E86149" w14:textId="6EC88AB1"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olor w:val="00000A"/>
                <w:bdr w:val="none" w:sz="0" w:space="0" w:color="auto"/>
                <w:lang w:val="en-GB"/>
              </w:rPr>
            </w:pPr>
          </w:p>
        </w:tc>
      </w:tr>
      <w:tr w:rsidR="002225B1" w:rsidRPr="002011D5" w14:paraId="5ECF8535"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867E1A4" w14:textId="77777777"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s="Calibri"/>
                <w:color w:val="00000A"/>
                <w:bdr w:val="none" w:sz="0" w:space="0" w:color="auto"/>
              </w:rPr>
            </w:pPr>
            <w:r w:rsidRPr="002011D5">
              <w:rPr>
                <w:rFonts w:ascii="Cambria" w:eastAsia="MS Mincho" w:hAnsi="Cambria" w:cs="Calibri"/>
                <w:color w:val="00000A"/>
                <w:bdr w:val="none" w:sz="0" w:space="0" w:color="auto"/>
              </w:rPr>
              <w:t>Gender</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4482567" w14:textId="609FAE0C"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olor w:val="00000A"/>
                <w:bdr w:val="none" w:sz="0" w:space="0" w:color="auto"/>
                <w:lang w:val="en-GB"/>
              </w:rPr>
            </w:pPr>
          </w:p>
        </w:tc>
      </w:tr>
      <w:tr w:rsidR="002225B1" w:rsidRPr="002011D5" w14:paraId="77179F54"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A362336" w14:textId="77777777"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011D5">
              <w:rPr>
                <w:rFonts w:ascii="Cambria" w:eastAsia="MS Mincho" w:hAnsi="Cambria" w:cs="Calibri"/>
                <w:color w:val="00000A"/>
                <w:bdr w:val="none" w:sz="0" w:space="0" w:color="auto"/>
                <w:lang w:val="en-GB"/>
              </w:rPr>
              <w:t>First Name</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9F1AA1A" w14:textId="24F5410F"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olor w:val="00000A"/>
                <w:bdr w:val="none" w:sz="0" w:space="0" w:color="auto"/>
                <w:lang w:val="en-GB"/>
              </w:rPr>
            </w:pPr>
          </w:p>
        </w:tc>
      </w:tr>
      <w:tr w:rsidR="002225B1" w:rsidRPr="002011D5" w14:paraId="2C5B4B35"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484B54" w14:textId="77777777"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011D5">
              <w:rPr>
                <w:rFonts w:ascii="Cambria" w:eastAsia="MS Mincho" w:hAnsi="Cambria" w:cs="Calibri"/>
                <w:color w:val="00000A"/>
                <w:bdr w:val="none" w:sz="0" w:space="0" w:color="auto"/>
                <w:lang w:val="en-GB"/>
              </w:rPr>
              <w:t>Family Name</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07ED26C" w14:textId="0345AED7"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olor w:val="00000A"/>
                <w:bdr w:val="none" w:sz="0" w:space="0" w:color="auto"/>
                <w:lang w:val="en-GB"/>
              </w:rPr>
            </w:pPr>
          </w:p>
        </w:tc>
      </w:tr>
      <w:tr w:rsidR="002225B1" w:rsidRPr="002011D5" w14:paraId="0F38CDAF"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560FF27" w14:textId="77777777"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011D5">
              <w:rPr>
                <w:rFonts w:ascii="Cambria" w:eastAsia="MS Mincho" w:hAnsi="Cambria" w:cs="Calibri"/>
                <w:color w:val="00000A"/>
                <w:bdr w:val="none" w:sz="0" w:space="0" w:color="auto"/>
                <w:lang w:val="en-GB"/>
              </w:rPr>
              <w:t xml:space="preserve">Department </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5295F46" w14:textId="3AAB1827"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olor w:val="00000A"/>
                <w:bdr w:val="none" w:sz="0" w:space="0" w:color="auto"/>
                <w:lang w:val="en-GB"/>
              </w:rPr>
            </w:pPr>
          </w:p>
        </w:tc>
      </w:tr>
      <w:tr w:rsidR="002225B1" w:rsidRPr="002011D5" w14:paraId="0599C4E3"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1377078" w14:textId="77777777"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011D5">
              <w:rPr>
                <w:rFonts w:ascii="Cambria" w:eastAsia="MS Mincho" w:hAnsi="Cambria" w:cs="Calibri"/>
                <w:color w:val="00000A"/>
                <w:bdr w:val="none" w:sz="0" w:space="0" w:color="auto"/>
                <w:lang w:val="en-GB"/>
              </w:rPr>
              <w:t>Position</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6E2606C" w14:textId="00B4781F"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olor w:val="00000A"/>
                <w:bdr w:val="none" w:sz="0" w:space="0" w:color="auto"/>
                <w:lang w:val="en-GB"/>
              </w:rPr>
            </w:pPr>
          </w:p>
        </w:tc>
      </w:tr>
      <w:tr w:rsidR="002225B1" w:rsidRPr="002011D5" w14:paraId="75F34F2F" w14:textId="77777777" w:rsidTr="0015055E">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722EE09" w14:textId="77777777"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011D5">
              <w:rPr>
                <w:rFonts w:ascii="Cambria" w:eastAsia="MS Mincho" w:hAnsi="Cambria" w:cs="Calibri"/>
                <w:color w:val="00000A"/>
                <w:bdr w:val="none" w:sz="0" w:space="0" w:color="auto"/>
                <w:lang w:val="en-GB"/>
              </w:rPr>
              <w:t>Email</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212CA9B" w14:textId="28945DEA" w:rsidR="002225B1" w:rsidRPr="002011D5"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olor w:val="00000A"/>
                <w:bdr w:val="none" w:sz="0" w:space="0" w:color="auto"/>
                <w:lang w:val="en-GB"/>
              </w:rPr>
            </w:pPr>
          </w:p>
        </w:tc>
      </w:tr>
      <w:tr w:rsidR="002225B1" w:rsidRPr="002225B1" w14:paraId="4E9110A5" w14:textId="77777777" w:rsidTr="0015055E">
        <w:trPr>
          <w:trHeight w:val="125"/>
        </w:trPr>
        <w:tc>
          <w:tcPr>
            <w:tcW w:w="1804"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231A4BB" w14:textId="77777777"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jc w:val="both"/>
              <w:rPr>
                <w:rFonts w:ascii="Cambria" w:eastAsia="MS Mincho" w:hAnsi="Cambria" w:cs="Calibri"/>
                <w:color w:val="00000A"/>
                <w:bdr w:val="none" w:sz="0" w:space="0" w:color="auto"/>
                <w:lang w:val="en-GB"/>
              </w:rPr>
            </w:pPr>
            <w:r w:rsidRPr="002011D5">
              <w:rPr>
                <w:rFonts w:ascii="Cambria" w:eastAsia="MS Mincho" w:hAnsi="Cambria" w:cs="Calibri"/>
                <w:color w:val="00000A"/>
                <w:bdr w:val="none" w:sz="0" w:space="0" w:color="auto"/>
                <w:lang w:val="en-GB"/>
              </w:rPr>
              <w:t>Telephone 1</w:t>
            </w:r>
          </w:p>
        </w:tc>
        <w:tc>
          <w:tcPr>
            <w:tcW w:w="907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8947B8" w14:textId="72CD8566" w:rsidR="002225B1" w:rsidRPr="002225B1" w:rsidRDefault="002225B1" w:rsidP="002225B1">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uppressAutoHyphens/>
              <w:rPr>
                <w:rFonts w:ascii="Cambria" w:eastAsia="MS Mincho" w:hAnsi="Cambria"/>
                <w:color w:val="00000A"/>
                <w:bdr w:val="none" w:sz="0" w:space="0" w:color="auto"/>
                <w:lang w:val="en-GB"/>
              </w:rPr>
            </w:pPr>
          </w:p>
        </w:tc>
      </w:tr>
    </w:tbl>
    <w:p w14:paraId="5328480F" w14:textId="77777777" w:rsidR="001200A8" w:rsidRDefault="001200A8">
      <w:pPr>
        <w:pStyle w:val="Default"/>
        <w:widowControl w:val="0"/>
        <w:jc w:val="center"/>
      </w:pPr>
    </w:p>
    <w:sectPr w:rsidR="001200A8" w:rsidSect="00807B3B">
      <w:headerReference w:type="default" r:id="rId10"/>
      <w:footerReference w:type="default" r:id="rId11"/>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EAC5A" w14:textId="77777777" w:rsidR="008949AA" w:rsidRDefault="008949AA" w:rsidP="00807B3B">
      <w:r>
        <w:separator/>
      </w:r>
    </w:p>
  </w:endnote>
  <w:endnote w:type="continuationSeparator" w:id="0">
    <w:p w14:paraId="7662A68B" w14:textId="77777777" w:rsidR="008949AA" w:rsidRDefault="008949AA" w:rsidP="0080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05A69" w14:textId="77777777" w:rsidR="00807B3B" w:rsidRDefault="00807B3B">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4EFF" w14:textId="77777777" w:rsidR="008949AA" w:rsidRDefault="008949AA" w:rsidP="00807B3B">
      <w:r>
        <w:separator/>
      </w:r>
    </w:p>
  </w:footnote>
  <w:footnote w:type="continuationSeparator" w:id="0">
    <w:p w14:paraId="3482BC2B" w14:textId="77777777" w:rsidR="008949AA" w:rsidRDefault="008949AA" w:rsidP="0080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B4F2" w14:textId="77777777" w:rsidR="00807B3B" w:rsidRDefault="00807B3B">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7CD2"/>
    <w:multiLevelType w:val="multilevel"/>
    <w:tmpl w:val="9CF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74B43"/>
    <w:multiLevelType w:val="multilevel"/>
    <w:tmpl w:val="9CF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60820"/>
    <w:multiLevelType w:val="hybridMultilevel"/>
    <w:tmpl w:val="C4CAFFE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641A1233"/>
    <w:multiLevelType w:val="hybridMultilevel"/>
    <w:tmpl w:val="D21CF5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8F41D32"/>
    <w:multiLevelType w:val="multilevel"/>
    <w:tmpl w:val="7738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B05F2"/>
    <w:multiLevelType w:val="multilevel"/>
    <w:tmpl w:val="9CF6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3B"/>
    <w:rsid w:val="000049F7"/>
    <w:rsid w:val="00010474"/>
    <w:rsid w:val="00011818"/>
    <w:rsid w:val="00026BF0"/>
    <w:rsid w:val="00045ADC"/>
    <w:rsid w:val="000536D6"/>
    <w:rsid w:val="00057D1E"/>
    <w:rsid w:val="00064136"/>
    <w:rsid w:val="000672BF"/>
    <w:rsid w:val="00072319"/>
    <w:rsid w:val="0008089B"/>
    <w:rsid w:val="00083221"/>
    <w:rsid w:val="00083279"/>
    <w:rsid w:val="00087301"/>
    <w:rsid w:val="00091D73"/>
    <w:rsid w:val="000933DE"/>
    <w:rsid w:val="00096E82"/>
    <w:rsid w:val="00097C49"/>
    <w:rsid w:val="000A44C7"/>
    <w:rsid w:val="000A7A2E"/>
    <w:rsid w:val="000B73C2"/>
    <w:rsid w:val="000C73C2"/>
    <w:rsid w:val="000D0EAD"/>
    <w:rsid w:val="000D4C1D"/>
    <w:rsid w:val="000D78E7"/>
    <w:rsid w:val="000D7FA7"/>
    <w:rsid w:val="000E3942"/>
    <w:rsid w:val="000F0F92"/>
    <w:rsid w:val="000F3200"/>
    <w:rsid w:val="00101C06"/>
    <w:rsid w:val="00116654"/>
    <w:rsid w:val="00117C2B"/>
    <w:rsid w:val="001200A8"/>
    <w:rsid w:val="001240E7"/>
    <w:rsid w:val="00147BB6"/>
    <w:rsid w:val="00147E94"/>
    <w:rsid w:val="001532B5"/>
    <w:rsid w:val="00157503"/>
    <w:rsid w:val="00161F88"/>
    <w:rsid w:val="00162609"/>
    <w:rsid w:val="00167183"/>
    <w:rsid w:val="00171175"/>
    <w:rsid w:val="001744A6"/>
    <w:rsid w:val="001754A9"/>
    <w:rsid w:val="0019004A"/>
    <w:rsid w:val="00195A84"/>
    <w:rsid w:val="001A0C2F"/>
    <w:rsid w:val="001A3DC4"/>
    <w:rsid w:val="001A6309"/>
    <w:rsid w:val="001A7399"/>
    <w:rsid w:val="001B0CC6"/>
    <w:rsid w:val="001B30C6"/>
    <w:rsid w:val="001B3DBA"/>
    <w:rsid w:val="001B48F7"/>
    <w:rsid w:val="001B5C98"/>
    <w:rsid w:val="001C08C0"/>
    <w:rsid w:val="001C2A9F"/>
    <w:rsid w:val="001C56E3"/>
    <w:rsid w:val="001D24DC"/>
    <w:rsid w:val="001E423F"/>
    <w:rsid w:val="001E7A26"/>
    <w:rsid w:val="001F4F3B"/>
    <w:rsid w:val="001F5AA8"/>
    <w:rsid w:val="001F76BE"/>
    <w:rsid w:val="002011D5"/>
    <w:rsid w:val="00202979"/>
    <w:rsid w:val="0021497F"/>
    <w:rsid w:val="002168E3"/>
    <w:rsid w:val="0021773A"/>
    <w:rsid w:val="00220221"/>
    <w:rsid w:val="002225B1"/>
    <w:rsid w:val="00237E88"/>
    <w:rsid w:val="00251426"/>
    <w:rsid w:val="00252F05"/>
    <w:rsid w:val="00254DB0"/>
    <w:rsid w:val="002558B8"/>
    <w:rsid w:val="00263E17"/>
    <w:rsid w:val="00266DF2"/>
    <w:rsid w:val="0026748B"/>
    <w:rsid w:val="00272CAA"/>
    <w:rsid w:val="00274721"/>
    <w:rsid w:val="00276C15"/>
    <w:rsid w:val="00281AF4"/>
    <w:rsid w:val="0028446E"/>
    <w:rsid w:val="0028527A"/>
    <w:rsid w:val="0029298A"/>
    <w:rsid w:val="002A1AE2"/>
    <w:rsid w:val="002A4451"/>
    <w:rsid w:val="002B1BAF"/>
    <w:rsid w:val="002B212C"/>
    <w:rsid w:val="002B49F5"/>
    <w:rsid w:val="002C142F"/>
    <w:rsid w:val="002C363B"/>
    <w:rsid w:val="002C36C8"/>
    <w:rsid w:val="002D4710"/>
    <w:rsid w:val="002E4CEE"/>
    <w:rsid w:val="002E6D52"/>
    <w:rsid w:val="002F032B"/>
    <w:rsid w:val="002F407C"/>
    <w:rsid w:val="002F69CF"/>
    <w:rsid w:val="0030286D"/>
    <w:rsid w:val="00303DEB"/>
    <w:rsid w:val="0030439C"/>
    <w:rsid w:val="003253F0"/>
    <w:rsid w:val="003259E6"/>
    <w:rsid w:val="00326592"/>
    <w:rsid w:val="003271C6"/>
    <w:rsid w:val="00335250"/>
    <w:rsid w:val="00336AEA"/>
    <w:rsid w:val="00345F1F"/>
    <w:rsid w:val="00350C69"/>
    <w:rsid w:val="00356227"/>
    <w:rsid w:val="00362EC5"/>
    <w:rsid w:val="00363302"/>
    <w:rsid w:val="003633FE"/>
    <w:rsid w:val="00370C4B"/>
    <w:rsid w:val="0037439F"/>
    <w:rsid w:val="00375C43"/>
    <w:rsid w:val="003829C0"/>
    <w:rsid w:val="00384959"/>
    <w:rsid w:val="00384FF5"/>
    <w:rsid w:val="00385504"/>
    <w:rsid w:val="00390F92"/>
    <w:rsid w:val="00391D82"/>
    <w:rsid w:val="00392F1F"/>
    <w:rsid w:val="00396350"/>
    <w:rsid w:val="003974E3"/>
    <w:rsid w:val="00397A40"/>
    <w:rsid w:val="003A216F"/>
    <w:rsid w:val="003A23FD"/>
    <w:rsid w:val="003B4D87"/>
    <w:rsid w:val="003C0F9E"/>
    <w:rsid w:val="003C1DD7"/>
    <w:rsid w:val="003C3320"/>
    <w:rsid w:val="003C4628"/>
    <w:rsid w:val="003C7822"/>
    <w:rsid w:val="003D2DA7"/>
    <w:rsid w:val="003D509F"/>
    <w:rsid w:val="003D50B0"/>
    <w:rsid w:val="003D7296"/>
    <w:rsid w:val="003D7C45"/>
    <w:rsid w:val="003E0FB2"/>
    <w:rsid w:val="003E3889"/>
    <w:rsid w:val="003F2330"/>
    <w:rsid w:val="003F3073"/>
    <w:rsid w:val="003F4D96"/>
    <w:rsid w:val="004006C3"/>
    <w:rsid w:val="00404A8C"/>
    <w:rsid w:val="004055D5"/>
    <w:rsid w:val="004064FD"/>
    <w:rsid w:val="004211F7"/>
    <w:rsid w:val="00421A31"/>
    <w:rsid w:val="004264C9"/>
    <w:rsid w:val="0043694F"/>
    <w:rsid w:val="00441455"/>
    <w:rsid w:val="00450613"/>
    <w:rsid w:val="00451186"/>
    <w:rsid w:val="0046264C"/>
    <w:rsid w:val="00465723"/>
    <w:rsid w:val="0047316D"/>
    <w:rsid w:val="004747DB"/>
    <w:rsid w:val="00474E18"/>
    <w:rsid w:val="0048722D"/>
    <w:rsid w:val="00495F15"/>
    <w:rsid w:val="004A0F62"/>
    <w:rsid w:val="004A26C6"/>
    <w:rsid w:val="004A28DF"/>
    <w:rsid w:val="004A2DBB"/>
    <w:rsid w:val="004A3882"/>
    <w:rsid w:val="004A44CF"/>
    <w:rsid w:val="004B3E5C"/>
    <w:rsid w:val="004B71A2"/>
    <w:rsid w:val="004C5D67"/>
    <w:rsid w:val="004D4575"/>
    <w:rsid w:val="004E01FA"/>
    <w:rsid w:val="004E0726"/>
    <w:rsid w:val="004E12DF"/>
    <w:rsid w:val="004E1BEE"/>
    <w:rsid w:val="004F1133"/>
    <w:rsid w:val="004F687F"/>
    <w:rsid w:val="0050306C"/>
    <w:rsid w:val="0051307A"/>
    <w:rsid w:val="00513A55"/>
    <w:rsid w:val="005148A2"/>
    <w:rsid w:val="00522430"/>
    <w:rsid w:val="00543C09"/>
    <w:rsid w:val="00556E9B"/>
    <w:rsid w:val="0056775D"/>
    <w:rsid w:val="005764DE"/>
    <w:rsid w:val="00580C67"/>
    <w:rsid w:val="00582583"/>
    <w:rsid w:val="00583FED"/>
    <w:rsid w:val="00586D83"/>
    <w:rsid w:val="00587DCD"/>
    <w:rsid w:val="005A433D"/>
    <w:rsid w:val="005A5047"/>
    <w:rsid w:val="005A7FC5"/>
    <w:rsid w:val="005C00E9"/>
    <w:rsid w:val="005C32EF"/>
    <w:rsid w:val="005C4634"/>
    <w:rsid w:val="005C5A5B"/>
    <w:rsid w:val="005C79F6"/>
    <w:rsid w:val="005D13A0"/>
    <w:rsid w:val="005D5E8A"/>
    <w:rsid w:val="005E106A"/>
    <w:rsid w:val="005E2C36"/>
    <w:rsid w:val="005E2C38"/>
    <w:rsid w:val="005E38D5"/>
    <w:rsid w:val="005E7DFB"/>
    <w:rsid w:val="005F000A"/>
    <w:rsid w:val="005F3369"/>
    <w:rsid w:val="005F3B9F"/>
    <w:rsid w:val="005F42B1"/>
    <w:rsid w:val="0060315B"/>
    <w:rsid w:val="00606255"/>
    <w:rsid w:val="006163CC"/>
    <w:rsid w:val="0062068E"/>
    <w:rsid w:val="00631CB3"/>
    <w:rsid w:val="0063389B"/>
    <w:rsid w:val="006365F1"/>
    <w:rsid w:val="00645B08"/>
    <w:rsid w:val="00646EA5"/>
    <w:rsid w:val="00647622"/>
    <w:rsid w:val="00647C0B"/>
    <w:rsid w:val="0066559B"/>
    <w:rsid w:val="00670C4E"/>
    <w:rsid w:val="0067197A"/>
    <w:rsid w:val="00684A1B"/>
    <w:rsid w:val="00685FF2"/>
    <w:rsid w:val="00686EA6"/>
    <w:rsid w:val="00686F08"/>
    <w:rsid w:val="0069001A"/>
    <w:rsid w:val="006A20E0"/>
    <w:rsid w:val="006A28E4"/>
    <w:rsid w:val="006A767C"/>
    <w:rsid w:val="006B6D9A"/>
    <w:rsid w:val="006C4DE4"/>
    <w:rsid w:val="006D2A05"/>
    <w:rsid w:val="006D45EB"/>
    <w:rsid w:val="00702675"/>
    <w:rsid w:val="00713DA4"/>
    <w:rsid w:val="00715BC6"/>
    <w:rsid w:val="00716422"/>
    <w:rsid w:val="00716447"/>
    <w:rsid w:val="00722E79"/>
    <w:rsid w:val="00724DD0"/>
    <w:rsid w:val="007260A6"/>
    <w:rsid w:val="00730106"/>
    <w:rsid w:val="007301EE"/>
    <w:rsid w:val="0073311C"/>
    <w:rsid w:val="00743385"/>
    <w:rsid w:val="007611A0"/>
    <w:rsid w:val="0076440B"/>
    <w:rsid w:val="007653C4"/>
    <w:rsid w:val="00765D35"/>
    <w:rsid w:val="00770050"/>
    <w:rsid w:val="00781F72"/>
    <w:rsid w:val="007924FD"/>
    <w:rsid w:val="00792B6F"/>
    <w:rsid w:val="00795C7E"/>
    <w:rsid w:val="007A1609"/>
    <w:rsid w:val="007A5750"/>
    <w:rsid w:val="007A66F5"/>
    <w:rsid w:val="007A7E24"/>
    <w:rsid w:val="007B0969"/>
    <w:rsid w:val="007C2AEB"/>
    <w:rsid w:val="007C569C"/>
    <w:rsid w:val="007C6489"/>
    <w:rsid w:val="007D1F64"/>
    <w:rsid w:val="007D781B"/>
    <w:rsid w:val="007E12D1"/>
    <w:rsid w:val="007E4060"/>
    <w:rsid w:val="007F1D3D"/>
    <w:rsid w:val="007F3D46"/>
    <w:rsid w:val="007F4EDB"/>
    <w:rsid w:val="007F7D95"/>
    <w:rsid w:val="008023FF"/>
    <w:rsid w:val="00802DC4"/>
    <w:rsid w:val="00803BAD"/>
    <w:rsid w:val="00807B3B"/>
    <w:rsid w:val="0081481C"/>
    <w:rsid w:val="00823F0C"/>
    <w:rsid w:val="00827494"/>
    <w:rsid w:val="00834C3B"/>
    <w:rsid w:val="008402C1"/>
    <w:rsid w:val="008427E8"/>
    <w:rsid w:val="00847893"/>
    <w:rsid w:val="008525B1"/>
    <w:rsid w:val="00852C17"/>
    <w:rsid w:val="008603BA"/>
    <w:rsid w:val="008605B1"/>
    <w:rsid w:val="00860FAF"/>
    <w:rsid w:val="00877B99"/>
    <w:rsid w:val="00880A06"/>
    <w:rsid w:val="00887878"/>
    <w:rsid w:val="00891638"/>
    <w:rsid w:val="00892DE6"/>
    <w:rsid w:val="008949AA"/>
    <w:rsid w:val="00895AFB"/>
    <w:rsid w:val="008A51A4"/>
    <w:rsid w:val="008A5D64"/>
    <w:rsid w:val="008A7703"/>
    <w:rsid w:val="008B3BB5"/>
    <w:rsid w:val="008B4163"/>
    <w:rsid w:val="008C09F2"/>
    <w:rsid w:val="008C2407"/>
    <w:rsid w:val="008C29F1"/>
    <w:rsid w:val="008C722A"/>
    <w:rsid w:val="008D1498"/>
    <w:rsid w:val="008D4146"/>
    <w:rsid w:val="008E6763"/>
    <w:rsid w:val="008E7009"/>
    <w:rsid w:val="008F41AC"/>
    <w:rsid w:val="008F5D17"/>
    <w:rsid w:val="009107E8"/>
    <w:rsid w:val="00912503"/>
    <w:rsid w:val="009133D8"/>
    <w:rsid w:val="009137A9"/>
    <w:rsid w:val="009140D9"/>
    <w:rsid w:val="00914E0C"/>
    <w:rsid w:val="0092241C"/>
    <w:rsid w:val="00924CDC"/>
    <w:rsid w:val="00934354"/>
    <w:rsid w:val="0093625A"/>
    <w:rsid w:val="00947B36"/>
    <w:rsid w:val="00953330"/>
    <w:rsid w:val="00955EDA"/>
    <w:rsid w:val="0095648F"/>
    <w:rsid w:val="00962ECA"/>
    <w:rsid w:val="009649A1"/>
    <w:rsid w:val="0097010C"/>
    <w:rsid w:val="0097054B"/>
    <w:rsid w:val="009756DA"/>
    <w:rsid w:val="0098066E"/>
    <w:rsid w:val="009848E6"/>
    <w:rsid w:val="009A42CA"/>
    <w:rsid w:val="009A4A1F"/>
    <w:rsid w:val="009A682C"/>
    <w:rsid w:val="009B6D6C"/>
    <w:rsid w:val="009C1D10"/>
    <w:rsid w:val="009C75D7"/>
    <w:rsid w:val="009D0B91"/>
    <w:rsid w:val="009D637F"/>
    <w:rsid w:val="009E1E10"/>
    <w:rsid w:val="009F0523"/>
    <w:rsid w:val="009F054E"/>
    <w:rsid w:val="009F411B"/>
    <w:rsid w:val="00A00120"/>
    <w:rsid w:val="00A01BB1"/>
    <w:rsid w:val="00A02CBB"/>
    <w:rsid w:val="00A032A9"/>
    <w:rsid w:val="00A03A3F"/>
    <w:rsid w:val="00A269A9"/>
    <w:rsid w:val="00A34E45"/>
    <w:rsid w:val="00A42A20"/>
    <w:rsid w:val="00A4431C"/>
    <w:rsid w:val="00A44C71"/>
    <w:rsid w:val="00A46D22"/>
    <w:rsid w:val="00A4704C"/>
    <w:rsid w:val="00A509BB"/>
    <w:rsid w:val="00A57D8D"/>
    <w:rsid w:val="00A612EE"/>
    <w:rsid w:val="00A630CF"/>
    <w:rsid w:val="00A677CA"/>
    <w:rsid w:val="00A75982"/>
    <w:rsid w:val="00A953F2"/>
    <w:rsid w:val="00A965A3"/>
    <w:rsid w:val="00AA2432"/>
    <w:rsid w:val="00AA477C"/>
    <w:rsid w:val="00AA6BF8"/>
    <w:rsid w:val="00AB0A85"/>
    <w:rsid w:val="00AB2052"/>
    <w:rsid w:val="00AC214F"/>
    <w:rsid w:val="00AD02C6"/>
    <w:rsid w:val="00AD41BD"/>
    <w:rsid w:val="00AD71CA"/>
    <w:rsid w:val="00AE1772"/>
    <w:rsid w:val="00AE18D5"/>
    <w:rsid w:val="00AE60FE"/>
    <w:rsid w:val="00AF54CC"/>
    <w:rsid w:val="00AF79A6"/>
    <w:rsid w:val="00B028E6"/>
    <w:rsid w:val="00B03C0D"/>
    <w:rsid w:val="00B040C5"/>
    <w:rsid w:val="00B126E4"/>
    <w:rsid w:val="00B1670E"/>
    <w:rsid w:val="00B23306"/>
    <w:rsid w:val="00B26786"/>
    <w:rsid w:val="00B37BCE"/>
    <w:rsid w:val="00B426C0"/>
    <w:rsid w:val="00B45673"/>
    <w:rsid w:val="00B60910"/>
    <w:rsid w:val="00B702CC"/>
    <w:rsid w:val="00B714B2"/>
    <w:rsid w:val="00B71C01"/>
    <w:rsid w:val="00B87256"/>
    <w:rsid w:val="00B937DB"/>
    <w:rsid w:val="00B9515C"/>
    <w:rsid w:val="00B953AC"/>
    <w:rsid w:val="00B96551"/>
    <w:rsid w:val="00BA3C42"/>
    <w:rsid w:val="00BB110F"/>
    <w:rsid w:val="00BB1409"/>
    <w:rsid w:val="00BB7380"/>
    <w:rsid w:val="00BC1D0C"/>
    <w:rsid w:val="00BE6727"/>
    <w:rsid w:val="00BF1909"/>
    <w:rsid w:val="00C021CA"/>
    <w:rsid w:val="00C034B5"/>
    <w:rsid w:val="00C059AA"/>
    <w:rsid w:val="00C0786A"/>
    <w:rsid w:val="00C13B67"/>
    <w:rsid w:val="00C141E3"/>
    <w:rsid w:val="00C1791D"/>
    <w:rsid w:val="00C202AD"/>
    <w:rsid w:val="00C20B4D"/>
    <w:rsid w:val="00C30956"/>
    <w:rsid w:val="00C34873"/>
    <w:rsid w:val="00C34CFF"/>
    <w:rsid w:val="00C36734"/>
    <w:rsid w:val="00C430A1"/>
    <w:rsid w:val="00C43BDD"/>
    <w:rsid w:val="00C44752"/>
    <w:rsid w:val="00C60FC6"/>
    <w:rsid w:val="00C70E21"/>
    <w:rsid w:val="00C81EDF"/>
    <w:rsid w:val="00C826D7"/>
    <w:rsid w:val="00C83D7D"/>
    <w:rsid w:val="00C94915"/>
    <w:rsid w:val="00C9707E"/>
    <w:rsid w:val="00CA48CC"/>
    <w:rsid w:val="00CA6FCC"/>
    <w:rsid w:val="00CB3FD4"/>
    <w:rsid w:val="00CB4A4F"/>
    <w:rsid w:val="00CC1853"/>
    <w:rsid w:val="00CC3400"/>
    <w:rsid w:val="00CD3196"/>
    <w:rsid w:val="00CE5548"/>
    <w:rsid w:val="00CF12B4"/>
    <w:rsid w:val="00D02891"/>
    <w:rsid w:val="00D11935"/>
    <w:rsid w:val="00D14BFB"/>
    <w:rsid w:val="00D159AA"/>
    <w:rsid w:val="00D167B1"/>
    <w:rsid w:val="00D17D28"/>
    <w:rsid w:val="00D20CA8"/>
    <w:rsid w:val="00D22615"/>
    <w:rsid w:val="00D22D3B"/>
    <w:rsid w:val="00D2306A"/>
    <w:rsid w:val="00D25767"/>
    <w:rsid w:val="00D45330"/>
    <w:rsid w:val="00D52A8C"/>
    <w:rsid w:val="00D57ED0"/>
    <w:rsid w:val="00D6113F"/>
    <w:rsid w:val="00D73AD3"/>
    <w:rsid w:val="00D757D8"/>
    <w:rsid w:val="00D9130A"/>
    <w:rsid w:val="00D97F4E"/>
    <w:rsid w:val="00DA0FF4"/>
    <w:rsid w:val="00DA323B"/>
    <w:rsid w:val="00DB27F0"/>
    <w:rsid w:val="00DB52EA"/>
    <w:rsid w:val="00DC31AF"/>
    <w:rsid w:val="00DC42BE"/>
    <w:rsid w:val="00DC7671"/>
    <w:rsid w:val="00DC79F0"/>
    <w:rsid w:val="00DD1C3E"/>
    <w:rsid w:val="00DD25B8"/>
    <w:rsid w:val="00DD3122"/>
    <w:rsid w:val="00DF0517"/>
    <w:rsid w:val="00DF2661"/>
    <w:rsid w:val="00DF74B9"/>
    <w:rsid w:val="00E03C23"/>
    <w:rsid w:val="00E07654"/>
    <w:rsid w:val="00E11F03"/>
    <w:rsid w:val="00E1400C"/>
    <w:rsid w:val="00E15888"/>
    <w:rsid w:val="00E21B00"/>
    <w:rsid w:val="00E3548C"/>
    <w:rsid w:val="00E36E6D"/>
    <w:rsid w:val="00E37182"/>
    <w:rsid w:val="00E41883"/>
    <w:rsid w:val="00E42594"/>
    <w:rsid w:val="00E51410"/>
    <w:rsid w:val="00E610F5"/>
    <w:rsid w:val="00E638AD"/>
    <w:rsid w:val="00E71CF7"/>
    <w:rsid w:val="00E74D7F"/>
    <w:rsid w:val="00E768EA"/>
    <w:rsid w:val="00E81279"/>
    <w:rsid w:val="00E819B4"/>
    <w:rsid w:val="00EA2ACF"/>
    <w:rsid w:val="00EA2E55"/>
    <w:rsid w:val="00EA4000"/>
    <w:rsid w:val="00EB03FE"/>
    <w:rsid w:val="00EB45A2"/>
    <w:rsid w:val="00EC7B86"/>
    <w:rsid w:val="00ED0717"/>
    <w:rsid w:val="00ED3D9F"/>
    <w:rsid w:val="00ED408A"/>
    <w:rsid w:val="00ED5C9C"/>
    <w:rsid w:val="00EE1BBA"/>
    <w:rsid w:val="00EE2C82"/>
    <w:rsid w:val="00EE530C"/>
    <w:rsid w:val="00EF487F"/>
    <w:rsid w:val="00EF5177"/>
    <w:rsid w:val="00EF7049"/>
    <w:rsid w:val="00F05B56"/>
    <w:rsid w:val="00F10593"/>
    <w:rsid w:val="00F117CC"/>
    <w:rsid w:val="00F12395"/>
    <w:rsid w:val="00F1443F"/>
    <w:rsid w:val="00F161CB"/>
    <w:rsid w:val="00F26762"/>
    <w:rsid w:val="00F329AC"/>
    <w:rsid w:val="00F421EA"/>
    <w:rsid w:val="00F52042"/>
    <w:rsid w:val="00F5563E"/>
    <w:rsid w:val="00F65009"/>
    <w:rsid w:val="00F65A19"/>
    <w:rsid w:val="00F74F2A"/>
    <w:rsid w:val="00F75654"/>
    <w:rsid w:val="00F75ADC"/>
    <w:rsid w:val="00F80955"/>
    <w:rsid w:val="00F81611"/>
    <w:rsid w:val="00F82945"/>
    <w:rsid w:val="00F82CB4"/>
    <w:rsid w:val="00F83A21"/>
    <w:rsid w:val="00F8429F"/>
    <w:rsid w:val="00F84B3C"/>
    <w:rsid w:val="00F97877"/>
    <w:rsid w:val="00FA485F"/>
    <w:rsid w:val="00FB6E10"/>
    <w:rsid w:val="00FC3C83"/>
    <w:rsid w:val="00FD18B7"/>
    <w:rsid w:val="00FD2A9A"/>
    <w:rsid w:val="00FD2E4B"/>
    <w:rsid w:val="00FD496C"/>
    <w:rsid w:val="00FD6D75"/>
    <w:rsid w:val="00FD76CC"/>
    <w:rsid w:val="00FE23B0"/>
    <w:rsid w:val="00FE51EC"/>
    <w:rsid w:val="00FE6A8C"/>
    <w:rsid w:val="00FF0AEF"/>
    <w:rsid w:val="00FF55FE"/>
    <w:rsid w:val="00FF5E1B"/>
    <w:rsid w:val="00FF6841"/>
    <w:rsid w:val="00FF6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99ADC"/>
  <w15:docId w15:val="{107380E1-1BA9-4EBB-8EC3-F4EFEF22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7B3B"/>
    <w:rPr>
      <w:sz w:val="24"/>
      <w:szCs w:val="24"/>
      <w:lang w:val="en-US" w:eastAsia="en-US"/>
    </w:rPr>
  </w:style>
  <w:style w:type="paragraph" w:styleId="Balk1">
    <w:name w:val="heading 1"/>
    <w:basedOn w:val="Normal"/>
    <w:next w:val="Normal"/>
    <w:link w:val="Balk1Char"/>
    <w:uiPriority w:val="9"/>
    <w:qFormat/>
    <w:rsid w:val="0073311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3">
    <w:name w:val="heading 3"/>
    <w:basedOn w:val="Normal"/>
    <w:next w:val="Normal"/>
    <w:link w:val="Balk3Char"/>
    <w:uiPriority w:val="9"/>
    <w:semiHidden/>
    <w:unhideWhenUsed/>
    <w:qFormat/>
    <w:rsid w:val="001A6309"/>
    <w:pPr>
      <w:keepNext/>
      <w:keepLines/>
      <w:spacing w:before="40"/>
      <w:outlineLvl w:val="2"/>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807B3B"/>
    <w:rPr>
      <w:u w:val="single"/>
    </w:rPr>
  </w:style>
  <w:style w:type="table" w:customStyle="1" w:styleId="TableNormal1">
    <w:name w:val="Table Normal1"/>
    <w:rsid w:val="00807B3B"/>
    <w:tblPr>
      <w:tblInd w:w="0" w:type="dxa"/>
      <w:tblCellMar>
        <w:top w:w="0" w:type="dxa"/>
        <w:left w:w="0" w:type="dxa"/>
        <w:bottom w:w="0" w:type="dxa"/>
        <w:right w:w="0" w:type="dxa"/>
      </w:tblCellMar>
    </w:tblPr>
  </w:style>
  <w:style w:type="paragraph" w:customStyle="1" w:styleId="Cabeceraypie">
    <w:name w:val="Cabecera y pie"/>
    <w:rsid w:val="00807B3B"/>
    <w:pPr>
      <w:tabs>
        <w:tab w:val="right" w:pos="9020"/>
      </w:tabs>
    </w:pPr>
    <w:rPr>
      <w:rFonts w:ascii="Helvetica" w:hAnsi="Helvetica" w:cs="Arial Unicode MS"/>
      <w:color w:val="000000"/>
      <w:sz w:val="24"/>
      <w:szCs w:val="24"/>
    </w:rPr>
  </w:style>
  <w:style w:type="paragraph" w:customStyle="1" w:styleId="Default">
    <w:name w:val="Default"/>
    <w:rsid w:val="00807B3B"/>
    <w:pPr>
      <w:suppressAutoHyphens/>
    </w:pPr>
    <w:rPr>
      <w:rFonts w:ascii="Cambria" w:eastAsia="Cambria" w:hAnsi="Cambria" w:cs="Cambria"/>
      <w:color w:val="000000"/>
      <w:sz w:val="24"/>
      <w:szCs w:val="24"/>
      <w:u w:color="000000"/>
      <w:lang w:val="en-US"/>
    </w:rPr>
  </w:style>
  <w:style w:type="character" w:customStyle="1" w:styleId="Ninguno">
    <w:name w:val="Ninguno"/>
    <w:rsid w:val="00807B3B"/>
    <w:rPr>
      <w:lang w:val="en-US"/>
    </w:rPr>
  </w:style>
  <w:style w:type="character" w:customStyle="1" w:styleId="hps">
    <w:name w:val="hps"/>
    <w:basedOn w:val="VarsaylanParagrafYazTipi"/>
    <w:rsid w:val="00BF1909"/>
  </w:style>
  <w:style w:type="character" w:customStyle="1" w:styleId="shorttext">
    <w:name w:val="short_text"/>
    <w:basedOn w:val="VarsaylanParagrafYazTipi"/>
    <w:rsid w:val="003D7C45"/>
  </w:style>
  <w:style w:type="paragraph" w:styleId="NormalWeb">
    <w:name w:val="Normal (Web)"/>
    <w:basedOn w:val="Normal"/>
    <w:uiPriority w:val="99"/>
    <w:rsid w:val="00D17D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oKlavuzu">
    <w:name w:val="Table Grid"/>
    <w:basedOn w:val="NormalTablo"/>
    <w:uiPriority w:val="59"/>
    <w:rsid w:val="000C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CA48CC"/>
    <w:rPr>
      <w:color w:val="605E5C"/>
      <w:shd w:val="clear" w:color="auto" w:fill="E1DFDD"/>
    </w:rPr>
  </w:style>
  <w:style w:type="character" w:customStyle="1" w:styleId="Balk1Char">
    <w:name w:val="Başlık 1 Char"/>
    <w:basedOn w:val="VarsaylanParagrafYazTipi"/>
    <w:link w:val="Balk1"/>
    <w:uiPriority w:val="9"/>
    <w:rsid w:val="0073311C"/>
    <w:rPr>
      <w:rFonts w:asciiTheme="majorHAnsi" w:eastAsiaTheme="majorEastAsia" w:hAnsiTheme="majorHAnsi" w:cstheme="majorBidi"/>
      <w:color w:val="365F91" w:themeColor="accent1" w:themeShade="BF"/>
      <w:sz w:val="32"/>
      <w:szCs w:val="32"/>
      <w:lang w:val="en-US" w:eastAsia="en-US"/>
    </w:rPr>
  </w:style>
  <w:style w:type="character" w:customStyle="1" w:styleId="Balk3Char">
    <w:name w:val="Başlık 3 Char"/>
    <w:basedOn w:val="VarsaylanParagrafYazTipi"/>
    <w:link w:val="Balk3"/>
    <w:uiPriority w:val="9"/>
    <w:semiHidden/>
    <w:rsid w:val="001A6309"/>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6626">
      <w:bodyDiv w:val="1"/>
      <w:marLeft w:val="0"/>
      <w:marRight w:val="0"/>
      <w:marTop w:val="0"/>
      <w:marBottom w:val="0"/>
      <w:divBdr>
        <w:top w:val="none" w:sz="0" w:space="0" w:color="auto"/>
        <w:left w:val="none" w:sz="0" w:space="0" w:color="auto"/>
        <w:bottom w:val="none" w:sz="0" w:space="0" w:color="auto"/>
        <w:right w:val="none" w:sz="0" w:space="0" w:color="auto"/>
      </w:divBdr>
    </w:div>
    <w:div w:id="56246631">
      <w:bodyDiv w:val="1"/>
      <w:marLeft w:val="0"/>
      <w:marRight w:val="0"/>
      <w:marTop w:val="0"/>
      <w:marBottom w:val="0"/>
      <w:divBdr>
        <w:top w:val="none" w:sz="0" w:space="0" w:color="auto"/>
        <w:left w:val="none" w:sz="0" w:space="0" w:color="auto"/>
        <w:bottom w:val="none" w:sz="0" w:space="0" w:color="auto"/>
        <w:right w:val="none" w:sz="0" w:space="0" w:color="auto"/>
      </w:divBdr>
    </w:div>
    <w:div w:id="97601529">
      <w:bodyDiv w:val="1"/>
      <w:marLeft w:val="0"/>
      <w:marRight w:val="0"/>
      <w:marTop w:val="0"/>
      <w:marBottom w:val="0"/>
      <w:divBdr>
        <w:top w:val="none" w:sz="0" w:space="0" w:color="auto"/>
        <w:left w:val="none" w:sz="0" w:space="0" w:color="auto"/>
        <w:bottom w:val="none" w:sz="0" w:space="0" w:color="auto"/>
        <w:right w:val="none" w:sz="0" w:space="0" w:color="auto"/>
      </w:divBdr>
    </w:div>
    <w:div w:id="159006866">
      <w:bodyDiv w:val="1"/>
      <w:marLeft w:val="0"/>
      <w:marRight w:val="0"/>
      <w:marTop w:val="0"/>
      <w:marBottom w:val="0"/>
      <w:divBdr>
        <w:top w:val="none" w:sz="0" w:space="0" w:color="auto"/>
        <w:left w:val="none" w:sz="0" w:space="0" w:color="auto"/>
        <w:bottom w:val="none" w:sz="0" w:space="0" w:color="auto"/>
        <w:right w:val="none" w:sz="0" w:space="0" w:color="auto"/>
      </w:divBdr>
    </w:div>
    <w:div w:id="176165363">
      <w:bodyDiv w:val="1"/>
      <w:marLeft w:val="0"/>
      <w:marRight w:val="0"/>
      <w:marTop w:val="0"/>
      <w:marBottom w:val="0"/>
      <w:divBdr>
        <w:top w:val="none" w:sz="0" w:space="0" w:color="auto"/>
        <w:left w:val="none" w:sz="0" w:space="0" w:color="auto"/>
        <w:bottom w:val="none" w:sz="0" w:space="0" w:color="auto"/>
        <w:right w:val="none" w:sz="0" w:space="0" w:color="auto"/>
      </w:divBdr>
    </w:div>
    <w:div w:id="382683202">
      <w:bodyDiv w:val="1"/>
      <w:marLeft w:val="0"/>
      <w:marRight w:val="0"/>
      <w:marTop w:val="0"/>
      <w:marBottom w:val="0"/>
      <w:divBdr>
        <w:top w:val="none" w:sz="0" w:space="0" w:color="auto"/>
        <w:left w:val="none" w:sz="0" w:space="0" w:color="auto"/>
        <w:bottom w:val="none" w:sz="0" w:space="0" w:color="auto"/>
        <w:right w:val="none" w:sz="0" w:space="0" w:color="auto"/>
      </w:divBdr>
    </w:div>
    <w:div w:id="386031191">
      <w:bodyDiv w:val="1"/>
      <w:marLeft w:val="0"/>
      <w:marRight w:val="0"/>
      <w:marTop w:val="0"/>
      <w:marBottom w:val="0"/>
      <w:divBdr>
        <w:top w:val="none" w:sz="0" w:space="0" w:color="auto"/>
        <w:left w:val="none" w:sz="0" w:space="0" w:color="auto"/>
        <w:bottom w:val="none" w:sz="0" w:space="0" w:color="auto"/>
        <w:right w:val="none" w:sz="0" w:space="0" w:color="auto"/>
      </w:divBdr>
    </w:div>
    <w:div w:id="406415782">
      <w:bodyDiv w:val="1"/>
      <w:marLeft w:val="0"/>
      <w:marRight w:val="0"/>
      <w:marTop w:val="0"/>
      <w:marBottom w:val="0"/>
      <w:divBdr>
        <w:top w:val="none" w:sz="0" w:space="0" w:color="auto"/>
        <w:left w:val="none" w:sz="0" w:space="0" w:color="auto"/>
        <w:bottom w:val="none" w:sz="0" w:space="0" w:color="auto"/>
        <w:right w:val="none" w:sz="0" w:space="0" w:color="auto"/>
      </w:divBdr>
    </w:div>
    <w:div w:id="413825007">
      <w:bodyDiv w:val="1"/>
      <w:marLeft w:val="0"/>
      <w:marRight w:val="0"/>
      <w:marTop w:val="0"/>
      <w:marBottom w:val="0"/>
      <w:divBdr>
        <w:top w:val="none" w:sz="0" w:space="0" w:color="auto"/>
        <w:left w:val="none" w:sz="0" w:space="0" w:color="auto"/>
        <w:bottom w:val="none" w:sz="0" w:space="0" w:color="auto"/>
        <w:right w:val="none" w:sz="0" w:space="0" w:color="auto"/>
      </w:divBdr>
    </w:div>
    <w:div w:id="469713514">
      <w:bodyDiv w:val="1"/>
      <w:marLeft w:val="0"/>
      <w:marRight w:val="0"/>
      <w:marTop w:val="0"/>
      <w:marBottom w:val="0"/>
      <w:divBdr>
        <w:top w:val="none" w:sz="0" w:space="0" w:color="auto"/>
        <w:left w:val="none" w:sz="0" w:space="0" w:color="auto"/>
        <w:bottom w:val="none" w:sz="0" w:space="0" w:color="auto"/>
        <w:right w:val="none" w:sz="0" w:space="0" w:color="auto"/>
      </w:divBdr>
    </w:div>
    <w:div w:id="532883737">
      <w:bodyDiv w:val="1"/>
      <w:marLeft w:val="0"/>
      <w:marRight w:val="0"/>
      <w:marTop w:val="0"/>
      <w:marBottom w:val="0"/>
      <w:divBdr>
        <w:top w:val="none" w:sz="0" w:space="0" w:color="auto"/>
        <w:left w:val="none" w:sz="0" w:space="0" w:color="auto"/>
        <w:bottom w:val="none" w:sz="0" w:space="0" w:color="auto"/>
        <w:right w:val="none" w:sz="0" w:space="0" w:color="auto"/>
      </w:divBdr>
    </w:div>
    <w:div w:id="562254109">
      <w:bodyDiv w:val="1"/>
      <w:marLeft w:val="0"/>
      <w:marRight w:val="0"/>
      <w:marTop w:val="0"/>
      <w:marBottom w:val="0"/>
      <w:divBdr>
        <w:top w:val="none" w:sz="0" w:space="0" w:color="auto"/>
        <w:left w:val="none" w:sz="0" w:space="0" w:color="auto"/>
        <w:bottom w:val="none" w:sz="0" w:space="0" w:color="auto"/>
        <w:right w:val="none" w:sz="0" w:space="0" w:color="auto"/>
      </w:divBdr>
      <w:divsChild>
        <w:div w:id="751002323">
          <w:marLeft w:val="0"/>
          <w:marRight w:val="0"/>
          <w:marTop w:val="0"/>
          <w:marBottom w:val="0"/>
          <w:divBdr>
            <w:top w:val="none" w:sz="0" w:space="0" w:color="auto"/>
            <w:left w:val="none" w:sz="0" w:space="0" w:color="auto"/>
            <w:bottom w:val="none" w:sz="0" w:space="0" w:color="auto"/>
            <w:right w:val="none" w:sz="0" w:space="0" w:color="auto"/>
          </w:divBdr>
        </w:div>
        <w:div w:id="1336957409">
          <w:marLeft w:val="0"/>
          <w:marRight w:val="0"/>
          <w:marTop w:val="0"/>
          <w:marBottom w:val="0"/>
          <w:divBdr>
            <w:top w:val="none" w:sz="0" w:space="0" w:color="auto"/>
            <w:left w:val="none" w:sz="0" w:space="0" w:color="auto"/>
            <w:bottom w:val="none" w:sz="0" w:space="0" w:color="auto"/>
            <w:right w:val="none" w:sz="0" w:space="0" w:color="auto"/>
          </w:divBdr>
        </w:div>
      </w:divsChild>
    </w:div>
    <w:div w:id="646595871">
      <w:bodyDiv w:val="1"/>
      <w:marLeft w:val="0"/>
      <w:marRight w:val="0"/>
      <w:marTop w:val="0"/>
      <w:marBottom w:val="0"/>
      <w:divBdr>
        <w:top w:val="none" w:sz="0" w:space="0" w:color="auto"/>
        <w:left w:val="none" w:sz="0" w:space="0" w:color="auto"/>
        <w:bottom w:val="none" w:sz="0" w:space="0" w:color="auto"/>
        <w:right w:val="none" w:sz="0" w:space="0" w:color="auto"/>
      </w:divBdr>
    </w:div>
    <w:div w:id="687370845">
      <w:bodyDiv w:val="1"/>
      <w:marLeft w:val="0"/>
      <w:marRight w:val="0"/>
      <w:marTop w:val="0"/>
      <w:marBottom w:val="0"/>
      <w:divBdr>
        <w:top w:val="none" w:sz="0" w:space="0" w:color="auto"/>
        <w:left w:val="none" w:sz="0" w:space="0" w:color="auto"/>
        <w:bottom w:val="none" w:sz="0" w:space="0" w:color="auto"/>
        <w:right w:val="none" w:sz="0" w:space="0" w:color="auto"/>
      </w:divBdr>
    </w:div>
    <w:div w:id="840199187">
      <w:bodyDiv w:val="1"/>
      <w:marLeft w:val="0"/>
      <w:marRight w:val="0"/>
      <w:marTop w:val="0"/>
      <w:marBottom w:val="0"/>
      <w:divBdr>
        <w:top w:val="none" w:sz="0" w:space="0" w:color="auto"/>
        <w:left w:val="none" w:sz="0" w:space="0" w:color="auto"/>
        <w:bottom w:val="none" w:sz="0" w:space="0" w:color="auto"/>
        <w:right w:val="none" w:sz="0" w:space="0" w:color="auto"/>
      </w:divBdr>
    </w:div>
    <w:div w:id="858391604">
      <w:bodyDiv w:val="1"/>
      <w:marLeft w:val="0"/>
      <w:marRight w:val="0"/>
      <w:marTop w:val="0"/>
      <w:marBottom w:val="0"/>
      <w:divBdr>
        <w:top w:val="none" w:sz="0" w:space="0" w:color="auto"/>
        <w:left w:val="none" w:sz="0" w:space="0" w:color="auto"/>
        <w:bottom w:val="none" w:sz="0" w:space="0" w:color="auto"/>
        <w:right w:val="none" w:sz="0" w:space="0" w:color="auto"/>
      </w:divBdr>
    </w:div>
    <w:div w:id="929696293">
      <w:bodyDiv w:val="1"/>
      <w:marLeft w:val="0"/>
      <w:marRight w:val="0"/>
      <w:marTop w:val="0"/>
      <w:marBottom w:val="0"/>
      <w:divBdr>
        <w:top w:val="none" w:sz="0" w:space="0" w:color="auto"/>
        <w:left w:val="none" w:sz="0" w:space="0" w:color="auto"/>
        <w:bottom w:val="none" w:sz="0" w:space="0" w:color="auto"/>
        <w:right w:val="none" w:sz="0" w:space="0" w:color="auto"/>
      </w:divBdr>
    </w:div>
    <w:div w:id="975527447">
      <w:bodyDiv w:val="1"/>
      <w:marLeft w:val="0"/>
      <w:marRight w:val="0"/>
      <w:marTop w:val="0"/>
      <w:marBottom w:val="0"/>
      <w:divBdr>
        <w:top w:val="none" w:sz="0" w:space="0" w:color="auto"/>
        <w:left w:val="none" w:sz="0" w:space="0" w:color="auto"/>
        <w:bottom w:val="none" w:sz="0" w:space="0" w:color="auto"/>
        <w:right w:val="none" w:sz="0" w:space="0" w:color="auto"/>
      </w:divBdr>
    </w:div>
    <w:div w:id="1235429097">
      <w:bodyDiv w:val="1"/>
      <w:marLeft w:val="0"/>
      <w:marRight w:val="0"/>
      <w:marTop w:val="0"/>
      <w:marBottom w:val="0"/>
      <w:divBdr>
        <w:top w:val="none" w:sz="0" w:space="0" w:color="auto"/>
        <w:left w:val="none" w:sz="0" w:space="0" w:color="auto"/>
        <w:bottom w:val="none" w:sz="0" w:space="0" w:color="auto"/>
        <w:right w:val="none" w:sz="0" w:space="0" w:color="auto"/>
      </w:divBdr>
    </w:div>
    <w:div w:id="1255282734">
      <w:bodyDiv w:val="1"/>
      <w:marLeft w:val="0"/>
      <w:marRight w:val="0"/>
      <w:marTop w:val="0"/>
      <w:marBottom w:val="0"/>
      <w:divBdr>
        <w:top w:val="none" w:sz="0" w:space="0" w:color="auto"/>
        <w:left w:val="none" w:sz="0" w:space="0" w:color="auto"/>
        <w:bottom w:val="none" w:sz="0" w:space="0" w:color="auto"/>
        <w:right w:val="none" w:sz="0" w:space="0" w:color="auto"/>
      </w:divBdr>
    </w:div>
    <w:div w:id="1299991401">
      <w:bodyDiv w:val="1"/>
      <w:marLeft w:val="0"/>
      <w:marRight w:val="0"/>
      <w:marTop w:val="0"/>
      <w:marBottom w:val="0"/>
      <w:divBdr>
        <w:top w:val="none" w:sz="0" w:space="0" w:color="auto"/>
        <w:left w:val="none" w:sz="0" w:space="0" w:color="auto"/>
        <w:bottom w:val="none" w:sz="0" w:space="0" w:color="auto"/>
        <w:right w:val="none" w:sz="0" w:space="0" w:color="auto"/>
      </w:divBdr>
      <w:divsChild>
        <w:div w:id="175924633">
          <w:marLeft w:val="0"/>
          <w:marRight w:val="0"/>
          <w:marTop w:val="0"/>
          <w:marBottom w:val="0"/>
          <w:divBdr>
            <w:top w:val="none" w:sz="0" w:space="0" w:color="auto"/>
            <w:left w:val="none" w:sz="0" w:space="0" w:color="auto"/>
            <w:bottom w:val="none" w:sz="0" w:space="0" w:color="auto"/>
            <w:right w:val="none" w:sz="0" w:space="0" w:color="auto"/>
          </w:divBdr>
        </w:div>
        <w:div w:id="1364479650">
          <w:marLeft w:val="0"/>
          <w:marRight w:val="0"/>
          <w:marTop w:val="0"/>
          <w:marBottom w:val="0"/>
          <w:divBdr>
            <w:top w:val="none" w:sz="0" w:space="0" w:color="auto"/>
            <w:left w:val="none" w:sz="0" w:space="0" w:color="auto"/>
            <w:bottom w:val="none" w:sz="0" w:space="0" w:color="auto"/>
            <w:right w:val="none" w:sz="0" w:space="0" w:color="auto"/>
          </w:divBdr>
        </w:div>
      </w:divsChild>
    </w:div>
    <w:div w:id="1387684306">
      <w:bodyDiv w:val="1"/>
      <w:marLeft w:val="0"/>
      <w:marRight w:val="0"/>
      <w:marTop w:val="0"/>
      <w:marBottom w:val="0"/>
      <w:divBdr>
        <w:top w:val="none" w:sz="0" w:space="0" w:color="auto"/>
        <w:left w:val="none" w:sz="0" w:space="0" w:color="auto"/>
        <w:bottom w:val="none" w:sz="0" w:space="0" w:color="auto"/>
        <w:right w:val="none" w:sz="0" w:space="0" w:color="auto"/>
      </w:divBdr>
    </w:div>
    <w:div w:id="1499885951">
      <w:bodyDiv w:val="1"/>
      <w:marLeft w:val="0"/>
      <w:marRight w:val="0"/>
      <w:marTop w:val="0"/>
      <w:marBottom w:val="0"/>
      <w:divBdr>
        <w:top w:val="none" w:sz="0" w:space="0" w:color="auto"/>
        <w:left w:val="none" w:sz="0" w:space="0" w:color="auto"/>
        <w:bottom w:val="none" w:sz="0" w:space="0" w:color="auto"/>
        <w:right w:val="none" w:sz="0" w:space="0" w:color="auto"/>
      </w:divBdr>
    </w:div>
    <w:div w:id="1521973826">
      <w:bodyDiv w:val="1"/>
      <w:marLeft w:val="0"/>
      <w:marRight w:val="0"/>
      <w:marTop w:val="0"/>
      <w:marBottom w:val="0"/>
      <w:divBdr>
        <w:top w:val="none" w:sz="0" w:space="0" w:color="auto"/>
        <w:left w:val="none" w:sz="0" w:space="0" w:color="auto"/>
        <w:bottom w:val="none" w:sz="0" w:space="0" w:color="auto"/>
        <w:right w:val="none" w:sz="0" w:space="0" w:color="auto"/>
      </w:divBdr>
      <w:divsChild>
        <w:div w:id="750346726">
          <w:marLeft w:val="0"/>
          <w:marRight w:val="0"/>
          <w:marTop w:val="0"/>
          <w:marBottom w:val="0"/>
          <w:divBdr>
            <w:top w:val="none" w:sz="0" w:space="0" w:color="auto"/>
            <w:left w:val="none" w:sz="0" w:space="0" w:color="auto"/>
            <w:bottom w:val="none" w:sz="0" w:space="0" w:color="auto"/>
            <w:right w:val="none" w:sz="0" w:space="0" w:color="auto"/>
          </w:divBdr>
        </w:div>
        <w:div w:id="1623805599">
          <w:marLeft w:val="0"/>
          <w:marRight w:val="0"/>
          <w:marTop w:val="0"/>
          <w:marBottom w:val="0"/>
          <w:divBdr>
            <w:top w:val="none" w:sz="0" w:space="0" w:color="auto"/>
            <w:left w:val="none" w:sz="0" w:space="0" w:color="auto"/>
            <w:bottom w:val="none" w:sz="0" w:space="0" w:color="auto"/>
            <w:right w:val="none" w:sz="0" w:space="0" w:color="auto"/>
          </w:divBdr>
        </w:div>
      </w:divsChild>
    </w:div>
    <w:div w:id="1572958135">
      <w:bodyDiv w:val="1"/>
      <w:marLeft w:val="0"/>
      <w:marRight w:val="0"/>
      <w:marTop w:val="0"/>
      <w:marBottom w:val="0"/>
      <w:divBdr>
        <w:top w:val="none" w:sz="0" w:space="0" w:color="auto"/>
        <w:left w:val="none" w:sz="0" w:space="0" w:color="auto"/>
        <w:bottom w:val="none" w:sz="0" w:space="0" w:color="auto"/>
        <w:right w:val="none" w:sz="0" w:space="0" w:color="auto"/>
      </w:divBdr>
    </w:div>
    <w:div w:id="1620143676">
      <w:bodyDiv w:val="1"/>
      <w:marLeft w:val="0"/>
      <w:marRight w:val="0"/>
      <w:marTop w:val="0"/>
      <w:marBottom w:val="0"/>
      <w:divBdr>
        <w:top w:val="none" w:sz="0" w:space="0" w:color="auto"/>
        <w:left w:val="none" w:sz="0" w:space="0" w:color="auto"/>
        <w:bottom w:val="none" w:sz="0" w:space="0" w:color="auto"/>
        <w:right w:val="none" w:sz="0" w:space="0" w:color="auto"/>
      </w:divBdr>
    </w:div>
    <w:div w:id="1696153804">
      <w:bodyDiv w:val="1"/>
      <w:marLeft w:val="0"/>
      <w:marRight w:val="0"/>
      <w:marTop w:val="0"/>
      <w:marBottom w:val="0"/>
      <w:divBdr>
        <w:top w:val="none" w:sz="0" w:space="0" w:color="auto"/>
        <w:left w:val="none" w:sz="0" w:space="0" w:color="auto"/>
        <w:bottom w:val="none" w:sz="0" w:space="0" w:color="auto"/>
        <w:right w:val="none" w:sz="0" w:space="0" w:color="auto"/>
      </w:divBdr>
    </w:div>
    <w:div w:id="1718820807">
      <w:bodyDiv w:val="1"/>
      <w:marLeft w:val="0"/>
      <w:marRight w:val="0"/>
      <w:marTop w:val="0"/>
      <w:marBottom w:val="0"/>
      <w:divBdr>
        <w:top w:val="none" w:sz="0" w:space="0" w:color="auto"/>
        <w:left w:val="none" w:sz="0" w:space="0" w:color="auto"/>
        <w:bottom w:val="none" w:sz="0" w:space="0" w:color="auto"/>
        <w:right w:val="none" w:sz="0" w:space="0" w:color="auto"/>
      </w:divBdr>
    </w:div>
    <w:div w:id="1900048454">
      <w:bodyDiv w:val="1"/>
      <w:marLeft w:val="0"/>
      <w:marRight w:val="0"/>
      <w:marTop w:val="0"/>
      <w:marBottom w:val="0"/>
      <w:divBdr>
        <w:top w:val="none" w:sz="0" w:space="0" w:color="auto"/>
        <w:left w:val="none" w:sz="0" w:space="0" w:color="auto"/>
        <w:bottom w:val="none" w:sz="0" w:space="0" w:color="auto"/>
        <w:right w:val="none" w:sz="0" w:space="0" w:color="auto"/>
      </w:divBdr>
    </w:div>
    <w:div w:id="1913851089">
      <w:bodyDiv w:val="1"/>
      <w:marLeft w:val="0"/>
      <w:marRight w:val="0"/>
      <w:marTop w:val="0"/>
      <w:marBottom w:val="0"/>
      <w:divBdr>
        <w:top w:val="none" w:sz="0" w:space="0" w:color="auto"/>
        <w:left w:val="none" w:sz="0" w:space="0" w:color="auto"/>
        <w:bottom w:val="none" w:sz="0" w:space="0" w:color="auto"/>
        <w:right w:val="none" w:sz="0" w:space="0" w:color="auto"/>
      </w:divBdr>
    </w:div>
    <w:div w:id="1918661815">
      <w:bodyDiv w:val="1"/>
      <w:marLeft w:val="0"/>
      <w:marRight w:val="0"/>
      <w:marTop w:val="0"/>
      <w:marBottom w:val="0"/>
      <w:divBdr>
        <w:top w:val="none" w:sz="0" w:space="0" w:color="auto"/>
        <w:left w:val="none" w:sz="0" w:space="0" w:color="auto"/>
        <w:bottom w:val="none" w:sz="0" w:space="0" w:color="auto"/>
        <w:right w:val="none" w:sz="0" w:space="0" w:color="auto"/>
      </w:divBdr>
    </w:div>
    <w:div w:id="1953973434">
      <w:bodyDiv w:val="1"/>
      <w:marLeft w:val="0"/>
      <w:marRight w:val="0"/>
      <w:marTop w:val="0"/>
      <w:marBottom w:val="0"/>
      <w:divBdr>
        <w:top w:val="none" w:sz="0" w:space="0" w:color="auto"/>
        <w:left w:val="none" w:sz="0" w:space="0" w:color="auto"/>
        <w:bottom w:val="none" w:sz="0" w:space="0" w:color="auto"/>
        <w:right w:val="none" w:sz="0" w:space="0" w:color="auto"/>
      </w:divBdr>
    </w:div>
    <w:div w:id="2050646831">
      <w:bodyDiv w:val="1"/>
      <w:marLeft w:val="0"/>
      <w:marRight w:val="0"/>
      <w:marTop w:val="0"/>
      <w:marBottom w:val="0"/>
      <w:divBdr>
        <w:top w:val="none" w:sz="0" w:space="0" w:color="auto"/>
        <w:left w:val="none" w:sz="0" w:space="0" w:color="auto"/>
        <w:bottom w:val="none" w:sz="0" w:space="0" w:color="auto"/>
        <w:right w:val="none" w:sz="0" w:space="0" w:color="auto"/>
      </w:divBdr>
    </w:div>
    <w:div w:id="213032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screen/opportunities/topic-search;callCode=HORIZON-CL5-2022-D3-0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rdis.europa.eu/programme/id/HORIZON_HORIZON-CL5-2022-D3-02-07/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info/funding-tenders/opportunities/portal/screen/opportunities/calls-for-proposals?callIdentifier=ERASMUS-EDU-2024-PI-ALL-INNO"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9</Pages>
  <Words>3077</Words>
  <Characters>17543</Characters>
  <Application>Microsoft Office Word</Application>
  <DocSecurity>0</DocSecurity>
  <Lines>146</Lines>
  <Paragraphs>41</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Aslınur Okay</dc:creator>
  <cp:lastModifiedBy>Aslinur Okay Celik</cp:lastModifiedBy>
  <cp:revision>85</cp:revision>
  <dcterms:created xsi:type="dcterms:W3CDTF">2025-09-17T11:35:00Z</dcterms:created>
  <dcterms:modified xsi:type="dcterms:W3CDTF">2026-01-14T06:34:00Z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3747e9b42771bf0915ff39a6cc64512aa5b47df09ca808f795e5620b3621ca6f</vt:lpwstr>
  </property>
</Properties>
</file>